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4052DF" w14:textId="1C899BDD" w:rsidR="00CA07BA" w:rsidRDefault="00CA07BA" w:rsidP="00CA07BA">
      <w:pPr>
        <w:pStyle w:val="CRCoverPage"/>
        <w:tabs>
          <w:tab w:val="right" w:pos="9639"/>
        </w:tabs>
        <w:spacing w:after="0"/>
        <w:rPr>
          <w:b/>
          <w:i/>
          <w:noProof/>
          <w:sz w:val="28"/>
        </w:rPr>
      </w:pPr>
      <w:bookmarkStart w:id="0" w:name="_Hlk528502858"/>
      <w:r>
        <w:rPr>
          <w:b/>
          <w:noProof/>
          <w:sz w:val="24"/>
        </w:rPr>
        <w:t xml:space="preserve">3GPP TSG-RAN WG4 Meeting #90bis </w:t>
      </w:r>
      <w:r>
        <w:rPr>
          <w:b/>
          <w:i/>
          <w:noProof/>
          <w:sz w:val="28"/>
        </w:rPr>
        <w:tab/>
        <w:t>R4-</w:t>
      </w:r>
      <w:r w:rsidR="00532870" w:rsidRPr="00532870">
        <w:rPr>
          <w:b/>
          <w:i/>
          <w:noProof/>
          <w:sz w:val="28"/>
        </w:rPr>
        <w:t>1904058</w:t>
      </w:r>
    </w:p>
    <w:p w14:paraId="38B7FEE4" w14:textId="77777777" w:rsidR="00CA07BA" w:rsidRDefault="00CA07BA" w:rsidP="00CA07BA">
      <w:pPr>
        <w:pStyle w:val="CRCoverPage"/>
        <w:outlineLvl w:val="0"/>
        <w:rPr>
          <w:b/>
          <w:noProof/>
          <w:sz w:val="24"/>
        </w:rPr>
      </w:pPr>
      <w:r>
        <w:rPr>
          <w:b/>
          <w:noProof/>
          <w:sz w:val="24"/>
        </w:rPr>
        <w:t>Xian, China, 8 – 12 April, 2019</w:t>
      </w:r>
    </w:p>
    <w:bookmarkEnd w:id="0"/>
    <w:p w14:paraId="241200C2" w14:textId="77777777" w:rsidR="00E25574" w:rsidRPr="00EF0BC3" w:rsidRDefault="000F1261" w:rsidP="000F1261">
      <w:pPr>
        <w:tabs>
          <w:tab w:val="left" w:pos="3300"/>
        </w:tabs>
        <w:spacing w:after="120"/>
        <w:ind w:left="1985" w:hanging="1985"/>
        <w:rPr>
          <w:rFonts w:ascii="Arial" w:hAnsi="Arial" w:cs="Arial"/>
          <w:b/>
          <w:lang w:val="en-US"/>
        </w:rPr>
      </w:pPr>
      <w:r>
        <w:rPr>
          <w:rFonts w:ascii="Arial" w:hAnsi="Arial" w:cs="Arial"/>
          <w:b/>
          <w:lang w:val="en-US"/>
        </w:rPr>
        <w:tab/>
      </w:r>
      <w:r>
        <w:rPr>
          <w:rFonts w:ascii="Arial" w:hAnsi="Arial" w:cs="Arial"/>
          <w:b/>
          <w:lang w:val="en-US"/>
        </w:rPr>
        <w:tab/>
      </w:r>
    </w:p>
    <w:p w14:paraId="61B3CA72" w14:textId="77777777" w:rsidR="00FD2D4A" w:rsidRPr="0074776E" w:rsidRDefault="00FD2D4A" w:rsidP="00896C6F">
      <w:pPr>
        <w:spacing w:after="120"/>
        <w:ind w:left="1985" w:hanging="1985"/>
        <w:rPr>
          <w:rFonts w:ascii="Arial" w:hAnsi="Arial" w:cs="Arial"/>
          <w:bCs/>
          <w:lang w:val="en-US"/>
        </w:rPr>
      </w:pPr>
      <w:r w:rsidRPr="0074776E">
        <w:rPr>
          <w:rFonts w:ascii="Arial" w:hAnsi="Arial" w:cs="Arial"/>
          <w:b/>
          <w:lang w:val="en-US"/>
        </w:rPr>
        <w:t>Source:</w:t>
      </w:r>
      <w:r w:rsidRPr="0074776E">
        <w:rPr>
          <w:rFonts w:ascii="Arial" w:hAnsi="Arial" w:cs="Arial"/>
          <w:b/>
          <w:lang w:val="en-US"/>
        </w:rPr>
        <w:tab/>
      </w:r>
      <w:r w:rsidRPr="00FF3119">
        <w:rPr>
          <w:rFonts w:ascii="Arial" w:hAnsi="Arial" w:cs="Arial"/>
          <w:bCs/>
          <w:lang w:val="en-US"/>
        </w:rPr>
        <w:t>Ericsson</w:t>
      </w:r>
    </w:p>
    <w:p w14:paraId="496A6B8D" w14:textId="17ACB9F6"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E5FA3" w:rsidRPr="009E5FA3">
        <w:rPr>
          <w:rFonts w:ascii="Arial" w:hAnsi="Arial" w:cs="Arial"/>
          <w:lang w:val="en-US"/>
        </w:rPr>
        <w:t>Status of Category B spurious emissions after public consultation of ERC Recommendation 74-01</w:t>
      </w:r>
    </w:p>
    <w:p w14:paraId="12ACEEE5" w14:textId="3F26BD61"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Agenda item:</w:t>
      </w:r>
      <w:r w:rsidRPr="00AB1CBA">
        <w:rPr>
          <w:rFonts w:ascii="Arial" w:hAnsi="Arial" w:cs="Arial"/>
          <w:lang w:val="en-US"/>
        </w:rPr>
        <w:tab/>
      </w:r>
      <w:r w:rsidR="008B7676">
        <w:rPr>
          <w:rFonts w:ascii="Arial" w:hAnsi="Arial" w:cs="Arial"/>
          <w:lang w:val="en-US"/>
        </w:rPr>
        <w:t>6.</w:t>
      </w:r>
      <w:r w:rsidR="00667955">
        <w:rPr>
          <w:rFonts w:ascii="Arial" w:hAnsi="Arial" w:cs="Arial"/>
          <w:lang w:val="en-US"/>
        </w:rPr>
        <w:t>7</w:t>
      </w:r>
      <w:r w:rsidR="008B7676">
        <w:rPr>
          <w:rFonts w:ascii="Arial" w:hAnsi="Arial" w:cs="Arial"/>
          <w:lang w:val="en-US"/>
        </w:rPr>
        <w:t>.2.5</w:t>
      </w:r>
    </w:p>
    <w:p w14:paraId="0F558589" w14:textId="77777777"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896C6F" w:rsidRPr="00896C6F">
        <w:rPr>
          <w:rFonts w:ascii="Arial" w:hAnsi="Arial" w:cs="Arial"/>
          <w:bCs/>
          <w:lang w:val="en-US"/>
        </w:rPr>
        <w:t>Information</w:t>
      </w:r>
    </w:p>
    <w:p w14:paraId="5EF0910A" w14:textId="77777777" w:rsidR="002B6B5E" w:rsidRPr="009177A5" w:rsidRDefault="002B6B5E" w:rsidP="002B6B5E">
      <w:pPr>
        <w:pBdr>
          <w:bottom w:val="single" w:sz="4" w:space="1" w:color="auto"/>
        </w:pBdr>
        <w:rPr>
          <w:rFonts w:ascii="Arial" w:hAnsi="Arial" w:cs="Arial"/>
          <w:lang w:val="en-US"/>
        </w:rPr>
      </w:pPr>
    </w:p>
    <w:p w14:paraId="4DF91648" w14:textId="77777777" w:rsidR="00DB56A2" w:rsidRPr="009177A5" w:rsidRDefault="00DB56A2">
      <w:pPr>
        <w:rPr>
          <w:rFonts w:ascii="Arial" w:hAnsi="Arial" w:cs="Arial"/>
          <w:lang w:val="en-US"/>
        </w:rPr>
      </w:pPr>
    </w:p>
    <w:p w14:paraId="67D8A657" w14:textId="77777777" w:rsidR="008B7676" w:rsidRDefault="008B7676" w:rsidP="008B7676">
      <w:pPr>
        <w:pStyle w:val="Heading1"/>
        <w:rPr>
          <w:lang w:val="en-US"/>
        </w:rPr>
      </w:pPr>
      <w:r>
        <w:rPr>
          <w:lang w:val="en-US"/>
        </w:rPr>
        <w:t>Background</w:t>
      </w:r>
      <w:r w:rsidRPr="009177A5">
        <w:rPr>
          <w:lang w:val="en-US"/>
        </w:rPr>
        <w:t xml:space="preserve"> </w:t>
      </w:r>
    </w:p>
    <w:p w14:paraId="546EC96A" w14:textId="4613FD7D" w:rsidR="008B7676" w:rsidRDefault="008B7676" w:rsidP="00F825D9">
      <w:pPr>
        <w:pStyle w:val="BodyText"/>
        <w:rPr>
          <w:lang w:val="en-US"/>
        </w:rPr>
      </w:pPr>
      <w:r>
        <w:rPr>
          <w:lang w:val="en-US"/>
        </w:rPr>
        <w:t>CEPT/ECC SE21 finaliz</w:t>
      </w:r>
      <w:r w:rsidR="00332CA4">
        <w:rPr>
          <w:lang w:val="en-US"/>
        </w:rPr>
        <w:t>ed</w:t>
      </w:r>
      <w:r>
        <w:rPr>
          <w:lang w:val="en-US"/>
        </w:rPr>
        <w:t xml:space="preserve"> </w:t>
      </w:r>
      <w:r w:rsidR="003A571B">
        <w:rPr>
          <w:lang w:val="en-US"/>
        </w:rPr>
        <w:t>the</w:t>
      </w:r>
      <w:r>
        <w:rPr>
          <w:lang w:val="en-US"/>
        </w:rPr>
        <w:t xml:space="preserve"> update the recommendation on spurious emissions </w:t>
      </w:r>
      <w:r w:rsidR="00CD6F77">
        <w:rPr>
          <w:lang w:val="en-US"/>
        </w:rPr>
        <w:t xml:space="preserve">in December 2018. </w:t>
      </w:r>
      <w:r w:rsidR="00F825D9">
        <w:rPr>
          <w:lang w:val="en-US"/>
        </w:rPr>
        <w:t xml:space="preserve">The </w:t>
      </w:r>
      <w:r w:rsidR="00877DA0">
        <w:rPr>
          <w:lang w:val="en-US"/>
        </w:rPr>
        <w:t xml:space="preserve">outcome of the process and the </w:t>
      </w:r>
      <w:r w:rsidR="00F825D9">
        <w:rPr>
          <w:lang w:val="en-US"/>
        </w:rPr>
        <w:t>content of the document was summarized in [</w:t>
      </w:r>
      <w:r w:rsidR="00877DA0">
        <w:rPr>
          <w:lang w:val="en-US"/>
        </w:rPr>
        <w:t>1</w:t>
      </w:r>
      <w:r w:rsidR="00F825D9">
        <w:rPr>
          <w:lang w:val="en-US"/>
        </w:rPr>
        <w:t xml:space="preserve">], including </w:t>
      </w:r>
      <w:r>
        <w:rPr>
          <w:lang w:val="en-US"/>
        </w:rPr>
        <w:t>an excerpt of the relevant parts of the draft revised recommendation.</w:t>
      </w:r>
      <w:r w:rsidR="00877DA0" w:rsidRPr="00877DA0">
        <w:rPr>
          <w:lang w:val="en-US"/>
        </w:rPr>
        <w:t xml:space="preserve"> </w:t>
      </w:r>
      <w:r w:rsidR="00877DA0">
        <w:rPr>
          <w:lang w:val="en-US"/>
        </w:rPr>
        <w:t>After approval by ECC WG SE, it was put on public consultation for six weeks [2</w:t>
      </w:r>
      <w:r w:rsidR="00642A3E">
        <w:rPr>
          <w:lang w:val="en-US"/>
        </w:rPr>
        <w:t>,3</w:t>
      </w:r>
      <w:r w:rsidR="00877DA0">
        <w:rPr>
          <w:lang w:val="en-US"/>
        </w:rPr>
        <w:t>].</w:t>
      </w:r>
    </w:p>
    <w:p w14:paraId="079C038A" w14:textId="6DA8C116" w:rsidR="00877DA0" w:rsidRDefault="00877DA0" w:rsidP="00F825D9">
      <w:pPr>
        <w:pStyle w:val="BodyText"/>
        <w:rPr>
          <w:lang w:val="en-US"/>
        </w:rPr>
      </w:pPr>
      <w:r>
        <w:rPr>
          <w:lang w:val="en-US"/>
        </w:rPr>
        <w:t>This document summarizes the outcome of the Public Consultation process.</w:t>
      </w:r>
    </w:p>
    <w:p w14:paraId="30FEF314" w14:textId="15368FA5" w:rsidR="00CA07BA" w:rsidRDefault="00CA07BA" w:rsidP="00CA07BA">
      <w:pPr>
        <w:pStyle w:val="Heading1"/>
        <w:rPr>
          <w:lang w:val="en-US"/>
        </w:rPr>
      </w:pPr>
      <w:r>
        <w:rPr>
          <w:lang w:val="en-US"/>
        </w:rPr>
        <w:t xml:space="preserve">Comments in </w:t>
      </w:r>
      <w:r w:rsidR="00D2062D">
        <w:rPr>
          <w:lang w:val="en-US"/>
        </w:rPr>
        <w:t>Public Consultation</w:t>
      </w:r>
    </w:p>
    <w:p w14:paraId="259BE9F8" w14:textId="68AAAFFA" w:rsidR="008B7676" w:rsidRDefault="00845889" w:rsidP="008B7676">
      <w:pPr>
        <w:pStyle w:val="BodyText"/>
        <w:rPr>
          <w:lang w:val="en-US"/>
        </w:rPr>
      </w:pPr>
      <w:r>
        <w:rPr>
          <w:lang w:val="en-US"/>
        </w:rPr>
        <w:t xml:space="preserve">The </w:t>
      </w:r>
      <w:r w:rsidR="000A6AD5">
        <w:rPr>
          <w:lang w:val="en-US"/>
        </w:rPr>
        <w:t xml:space="preserve">Public Consultation for ERC Recommendation 74-01 ended on 1 April. All comments received are collected by ECO in </w:t>
      </w:r>
      <w:r w:rsidR="00686FA9">
        <w:rPr>
          <w:lang w:val="en-US"/>
        </w:rPr>
        <w:t xml:space="preserve">an input document to ECC SE21 </w:t>
      </w:r>
      <w:r w:rsidR="000A6AD5">
        <w:rPr>
          <w:lang w:val="en-US"/>
        </w:rPr>
        <w:t>[4]. An excerpt from the comments is provided in the Annex to this paper, where p</w:t>
      </w:r>
      <w:r w:rsidR="000A6AD5" w:rsidRPr="000A6AD5">
        <w:rPr>
          <w:lang w:val="en-US"/>
        </w:rPr>
        <w:t>arts not relating to spurious emissions for the mobile service have been removed.</w:t>
      </w:r>
    </w:p>
    <w:p w14:paraId="696BA542" w14:textId="59C6026A" w:rsidR="008B7676" w:rsidRDefault="00920E61" w:rsidP="000A7F53">
      <w:pPr>
        <w:pStyle w:val="Heading1"/>
        <w:rPr>
          <w:lang w:val="en-US"/>
        </w:rPr>
      </w:pPr>
      <w:r>
        <w:rPr>
          <w:lang w:val="en-US"/>
        </w:rPr>
        <w:t xml:space="preserve">Next steps </w:t>
      </w:r>
      <w:r w:rsidR="000A7F53">
        <w:rPr>
          <w:lang w:val="en-US"/>
        </w:rPr>
        <w:t>for Category B spurious emissions</w:t>
      </w:r>
    </w:p>
    <w:p w14:paraId="2D024000" w14:textId="77777777" w:rsidR="00E42BAC" w:rsidRDefault="00E42BAC" w:rsidP="00E42BAC">
      <w:pPr>
        <w:pStyle w:val="BodyText"/>
        <w:rPr>
          <w:lang w:val="en-US"/>
        </w:rPr>
      </w:pPr>
      <w:r>
        <w:rPr>
          <w:lang w:val="en-US"/>
        </w:rPr>
        <w:t xml:space="preserve">It is essential that the FR2 Category B limits are agreed and documented as soon as possible in TS 38.104 (Rel-15). The time schedule for completion of the work in ECC WG SE is shown in Figure 1 together with the RAN4 schedule during the same </w:t>
      </w:r>
      <w:proofErr w:type="gramStart"/>
      <w:r>
        <w:rPr>
          <w:lang w:val="en-US"/>
        </w:rPr>
        <w:t>time period</w:t>
      </w:r>
      <w:proofErr w:type="gramEnd"/>
      <w:r>
        <w:rPr>
          <w:lang w:val="en-US"/>
        </w:rPr>
        <w:t>.</w:t>
      </w:r>
    </w:p>
    <w:p w14:paraId="4A5E19FD" w14:textId="6D9E27DA" w:rsidR="00E42BAC" w:rsidRDefault="00877DA0" w:rsidP="00E42BAC">
      <w:pPr>
        <w:pStyle w:val="BodyText"/>
        <w:rPr>
          <w:lang w:val="en-US"/>
        </w:rPr>
      </w:pPr>
      <w:r>
        <w:rPr>
          <w:lang w:val="en-US"/>
        </w:rPr>
        <w:t xml:space="preserve">The outcome of the </w:t>
      </w:r>
      <w:r w:rsidR="00542C4D">
        <w:rPr>
          <w:lang w:val="en-US"/>
        </w:rPr>
        <w:t>P</w:t>
      </w:r>
      <w:r w:rsidR="00E42BAC">
        <w:rPr>
          <w:lang w:val="en-US"/>
        </w:rPr>
        <w:t xml:space="preserve">ublic </w:t>
      </w:r>
      <w:r w:rsidR="00542C4D">
        <w:rPr>
          <w:lang w:val="en-US"/>
        </w:rPr>
        <w:t>C</w:t>
      </w:r>
      <w:r w:rsidR="00E42BAC">
        <w:rPr>
          <w:lang w:val="en-US"/>
        </w:rPr>
        <w:t>onsultation</w:t>
      </w:r>
      <w:r w:rsidR="00675DB6">
        <w:rPr>
          <w:lang w:val="en-US"/>
        </w:rPr>
        <w:t xml:space="preserve"> </w:t>
      </w:r>
      <w:r w:rsidR="00E42BAC">
        <w:rPr>
          <w:lang w:val="en-US"/>
        </w:rPr>
        <w:t xml:space="preserve">will be </w:t>
      </w:r>
      <w:r w:rsidR="006A1512">
        <w:rPr>
          <w:lang w:val="en-US"/>
        </w:rPr>
        <w:t>forwarded</w:t>
      </w:r>
      <w:r w:rsidR="00E42BAC">
        <w:rPr>
          <w:lang w:val="en-US"/>
        </w:rPr>
        <w:t xml:space="preserve"> </w:t>
      </w:r>
      <w:r w:rsidR="006A1512">
        <w:rPr>
          <w:lang w:val="en-US"/>
        </w:rPr>
        <w:t>to</w:t>
      </w:r>
      <w:r w:rsidR="00E42BAC">
        <w:rPr>
          <w:lang w:val="en-US"/>
        </w:rPr>
        <w:t xml:space="preserve"> an SE21 meeting </w:t>
      </w:r>
      <w:r w:rsidR="006A1512">
        <w:rPr>
          <w:lang w:val="en-US"/>
        </w:rPr>
        <w:t xml:space="preserve">15-17 </w:t>
      </w:r>
      <w:r w:rsidR="00BE7C07">
        <w:rPr>
          <w:lang w:val="en-US"/>
        </w:rPr>
        <w:t>April</w:t>
      </w:r>
      <w:r w:rsidR="00E42BAC">
        <w:rPr>
          <w:lang w:val="en-US"/>
        </w:rPr>
        <w:t xml:space="preserve"> 2019 where the comments are resolved</w:t>
      </w:r>
      <w:r w:rsidR="006A1512">
        <w:rPr>
          <w:lang w:val="en-US"/>
        </w:rPr>
        <w:t xml:space="preserve">. </w:t>
      </w:r>
      <w:r w:rsidR="006E1A5F">
        <w:rPr>
          <w:lang w:val="en-US"/>
        </w:rPr>
        <w:t>T</w:t>
      </w:r>
      <w:r w:rsidR="00E42BAC">
        <w:rPr>
          <w:lang w:val="en-US"/>
        </w:rPr>
        <w:t>he final version</w:t>
      </w:r>
      <w:r w:rsidR="006E1A5F">
        <w:rPr>
          <w:lang w:val="en-US"/>
        </w:rPr>
        <w:t xml:space="preserve"> of the recommendation is planned to be </w:t>
      </w:r>
      <w:r w:rsidR="00E42BAC">
        <w:rPr>
          <w:lang w:val="en-US"/>
        </w:rPr>
        <w:t>adopted for publication</w:t>
      </w:r>
      <w:r w:rsidR="006E1A5F">
        <w:rPr>
          <w:lang w:val="en-US"/>
        </w:rPr>
        <w:t xml:space="preserve"> at a</w:t>
      </w:r>
      <w:r w:rsidR="006E1A5F" w:rsidRPr="006E1A5F">
        <w:rPr>
          <w:lang w:val="en-US"/>
        </w:rPr>
        <w:t xml:space="preserve"> WG SE meeting end of May 2019</w:t>
      </w:r>
      <w:r w:rsidR="00E42BAC">
        <w:rPr>
          <w:lang w:val="en-US"/>
        </w:rPr>
        <w:t>.</w:t>
      </w:r>
    </w:p>
    <w:p w14:paraId="58E49DAA" w14:textId="77777777" w:rsidR="005C0267" w:rsidRDefault="005C0267" w:rsidP="005C0267">
      <w:pPr>
        <w:pStyle w:val="BodyText"/>
        <w:rPr>
          <w:lang w:val="en-US"/>
        </w:rPr>
      </w:pPr>
      <w:r>
        <w:rPr>
          <w:lang w:val="en-US"/>
        </w:rPr>
        <w:t>If we relate the ECC WG SE schedule with the RAN4 schedule, we can see the following:</w:t>
      </w:r>
    </w:p>
    <w:p w14:paraId="60037D28" w14:textId="41258D6B" w:rsidR="005C0267" w:rsidRDefault="00AD4289" w:rsidP="005C0267">
      <w:pPr>
        <w:pStyle w:val="BodyText"/>
        <w:numPr>
          <w:ilvl w:val="0"/>
          <w:numId w:val="24"/>
        </w:numPr>
        <w:rPr>
          <w:lang w:val="en-US"/>
        </w:rPr>
      </w:pPr>
      <w:r>
        <w:rPr>
          <w:lang w:val="en-US"/>
        </w:rPr>
        <w:t xml:space="preserve">CRs for the </w:t>
      </w:r>
      <w:r w:rsidR="005C0267">
        <w:rPr>
          <w:lang w:val="en-US"/>
        </w:rPr>
        <w:t xml:space="preserve">specification text can be </w:t>
      </w:r>
      <w:r w:rsidR="00275908">
        <w:rPr>
          <w:lang w:val="en-US"/>
        </w:rPr>
        <w:t>agreed</w:t>
      </w:r>
      <w:r w:rsidR="005C0267">
        <w:rPr>
          <w:lang w:val="en-US"/>
        </w:rPr>
        <w:t xml:space="preserve"> at RAN4#91 in May based on the outcome of the Public Consultation resolution at SE21.</w:t>
      </w:r>
    </w:p>
    <w:p w14:paraId="00E54C17" w14:textId="10C2457B" w:rsidR="005C0267" w:rsidRDefault="00275908" w:rsidP="005C0267">
      <w:pPr>
        <w:pStyle w:val="BodyText"/>
        <w:numPr>
          <w:ilvl w:val="0"/>
          <w:numId w:val="24"/>
        </w:numPr>
        <w:rPr>
          <w:lang w:val="en-US"/>
        </w:rPr>
      </w:pPr>
      <w:r>
        <w:rPr>
          <w:lang w:val="en-US"/>
        </w:rPr>
        <w:t>When t</w:t>
      </w:r>
      <w:r w:rsidR="00AD4289">
        <w:rPr>
          <w:lang w:val="en-US"/>
        </w:rPr>
        <w:t xml:space="preserve">he </w:t>
      </w:r>
      <w:r w:rsidR="005C0267">
        <w:rPr>
          <w:lang w:val="en-US"/>
        </w:rPr>
        <w:t xml:space="preserve">CRs </w:t>
      </w:r>
      <w:r w:rsidR="00957183">
        <w:rPr>
          <w:lang w:val="en-US"/>
        </w:rPr>
        <w:t xml:space="preserve">for FR2 Category B spurious emissions </w:t>
      </w:r>
      <w:r>
        <w:rPr>
          <w:lang w:val="en-US"/>
        </w:rPr>
        <w:t xml:space="preserve">are </w:t>
      </w:r>
      <w:r w:rsidR="00C5546C">
        <w:rPr>
          <w:lang w:val="en-US"/>
        </w:rPr>
        <w:t xml:space="preserve">presented for </w:t>
      </w:r>
      <w:r>
        <w:rPr>
          <w:lang w:val="en-US"/>
        </w:rPr>
        <w:t>approv</w:t>
      </w:r>
      <w:r w:rsidR="00C5546C">
        <w:rPr>
          <w:lang w:val="en-US"/>
        </w:rPr>
        <w:t>al</w:t>
      </w:r>
      <w:r w:rsidR="002F4BF0">
        <w:rPr>
          <w:lang w:val="en-US"/>
        </w:rPr>
        <w:t xml:space="preserve"> </w:t>
      </w:r>
      <w:r w:rsidR="000A64C4">
        <w:rPr>
          <w:lang w:val="en-US"/>
        </w:rPr>
        <w:t xml:space="preserve">at </w:t>
      </w:r>
      <w:r w:rsidR="00957183">
        <w:rPr>
          <w:lang w:val="en-US"/>
        </w:rPr>
        <w:t>RAN#84 in June</w:t>
      </w:r>
      <w:r>
        <w:rPr>
          <w:lang w:val="en-US"/>
        </w:rPr>
        <w:t xml:space="preserve">, </w:t>
      </w:r>
      <w:r w:rsidR="005C0267">
        <w:rPr>
          <w:lang w:val="en-US"/>
        </w:rPr>
        <w:t xml:space="preserve">the adopted version of the recommendation </w:t>
      </w:r>
      <w:r w:rsidR="00053C81">
        <w:rPr>
          <w:lang w:val="en-US"/>
        </w:rPr>
        <w:t xml:space="preserve">from the WG SE meeting is </w:t>
      </w:r>
      <w:r w:rsidR="005C0267">
        <w:rPr>
          <w:lang w:val="en-US"/>
        </w:rPr>
        <w:t xml:space="preserve">available </w:t>
      </w:r>
      <w:r w:rsidR="00053C81">
        <w:rPr>
          <w:lang w:val="en-US"/>
        </w:rPr>
        <w:t>(</w:t>
      </w:r>
      <w:r w:rsidR="005C0267">
        <w:rPr>
          <w:lang w:val="en-US"/>
        </w:rPr>
        <w:t>after 2</w:t>
      </w:r>
      <w:r w:rsidR="002F4BF0">
        <w:rPr>
          <w:lang w:val="en-US"/>
        </w:rPr>
        <w:t>9</w:t>
      </w:r>
      <w:r w:rsidR="005C0267">
        <w:rPr>
          <w:lang w:val="en-US"/>
        </w:rPr>
        <w:t xml:space="preserve"> May</w:t>
      </w:r>
      <w:r w:rsidR="00053C81">
        <w:rPr>
          <w:lang w:val="en-US"/>
        </w:rPr>
        <w:t>)</w:t>
      </w:r>
      <w:r w:rsidR="005C0267">
        <w:rPr>
          <w:lang w:val="en-US"/>
        </w:rPr>
        <w:t>.</w:t>
      </w:r>
    </w:p>
    <w:p w14:paraId="5D44A1DB" w14:textId="77777777" w:rsidR="00E42BAC" w:rsidRDefault="00E42BAC" w:rsidP="000A7F53">
      <w:pPr>
        <w:pStyle w:val="BodyText"/>
        <w:rPr>
          <w:lang w:val="en-US"/>
        </w:rPr>
      </w:pPr>
    </w:p>
    <w:p w14:paraId="168EF85F" w14:textId="39A597FC" w:rsidR="00B56AE5" w:rsidRDefault="006E070C" w:rsidP="00B56AE5">
      <w:pPr>
        <w:pStyle w:val="BodyText"/>
        <w:keepNext/>
        <w:jc w:val="center"/>
        <w:rPr>
          <w:lang w:val="en-US"/>
        </w:rPr>
      </w:pPr>
      <w:r>
        <w:rPr>
          <w:lang w:val="en-US"/>
        </w:rPr>
        <w:lastRenderedPageBreak/>
        <w:pict w14:anchorId="6F3298D3">
          <v:shape id="_x0000_i1026" type="#_x0000_t75" style="width:478.5pt;height:162.75pt;mso-left-percent:-10001;mso-top-percent:-10001;mso-position-horizontal:absolute;mso-position-horizontal-relative:char;mso-position-vertical:absolute;mso-position-vertical-relative:line;mso-left-percent:-10001;mso-top-percent:-10001">
            <v:imagedata r:id="rId8" o:title=""/>
          </v:shape>
        </w:pict>
      </w:r>
    </w:p>
    <w:p w14:paraId="1891E59B" w14:textId="59A1A06F" w:rsidR="00C76C75" w:rsidRDefault="00B56AE5" w:rsidP="00B56AE5">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rsidR="00296C64">
        <w:t>: ECC WG SE and 3GPP RAN4 meeting schedule and the process for ERC Recommendation 74-01.</w:t>
      </w:r>
    </w:p>
    <w:p w14:paraId="733A9FC8" w14:textId="2894A468" w:rsidR="000A7F53" w:rsidRDefault="000A7F53" w:rsidP="000A7F53">
      <w:pPr>
        <w:pStyle w:val="BodyText"/>
        <w:rPr>
          <w:lang w:val="en-US"/>
        </w:rPr>
      </w:pPr>
    </w:p>
    <w:p w14:paraId="61AFD0D5" w14:textId="77777777" w:rsidR="008B7676" w:rsidRDefault="008B7676" w:rsidP="008B7676">
      <w:pPr>
        <w:pStyle w:val="Heading1"/>
        <w:rPr>
          <w:lang w:val="en-US"/>
        </w:rPr>
      </w:pPr>
      <w:r>
        <w:rPr>
          <w:lang w:val="en-US"/>
        </w:rPr>
        <w:t>Summary</w:t>
      </w:r>
    </w:p>
    <w:p w14:paraId="30EB5EE3" w14:textId="4126EAFA" w:rsidR="008B7676" w:rsidRDefault="008B7676" w:rsidP="008B7676">
      <w:pPr>
        <w:pStyle w:val="BodyText"/>
        <w:rPr>
          <w:lang w:val="en-US"/>
        </w:rPr>
      </w:pPr>
      <w:r>
        <w:rPr>
          <w:lang w:val="en-US"/>
        </w:rPr>
        <w:t xml:space="preserve">The information </w:t>
      </w:r>
      <w:r w:rsidR="00662924">
        <w:rPr>
          <w:lang w:val="en-US"/>
        </w:rPr>
        <w:t xml:space="preserve">about the concluded Public Consultation of ERC Rec 74-01 </w:t>
      </w:r>
      <w:r>
        <w:rPr>
          <w:lang w:val="en-US"/>
        </w:rPr>
        <w:t>should be of interest for the continuing work in RAN WG4</w:t>
      </w:r>
      <w:r w:rsidR="00A409EA">
        <w:rPr>
          <w:lang w:val="en-US"/>
        </w:rPr>
        <w:t xml:space="preserve"> for completing the Category B limits on Spurious E</w:t>
      </w:r>
      <w:r w:rsidR="004703F9">
        <w:rPr>
          <w:lang w:val="en-US"/>
        </w:rPr>
        <w:t>m</w:t>
      </w:r>
      <w:r w:rsidR="00A409EA">
        <w:rPr>
          <w:lang w:val="en-US"/>
        </w:rPr>
        <w:t>issions</w:t>
      </w:r>
      <w:r>
        <w:rPr>
          <w:lang w:val="en-US"/>
        </w:rPr>
        <w:t>.</w:t>
      </w:r>
    </w:p>
    <w:p w14:paraId="3AC829BD" w14:textId="77777777" w:rsidR="008B7676" w:rsidRPr="00237E0E" w:rsidRDefault="008B7676" w:rsidP="008B7676">
      <w:pPr>
        <w:pStyle w:val="BodyText"/>
        <w:rPr>
          <w:lang w:val="en-US"/>
        </w:rPr>
      </w:pPr>
    </w:p>
    <w:p w14:paraId="2BF60FDA" w14:textId="77777777" w:rsidR="008B7676" w:rsidRPr="009177A5" w:rsidRDefault="008B7676" w:rsidP="008B7676">
      <w:pPr>
        <w:pStyle w:val="Heading1"/>
        <w:rPr>
          <w:lang w:val="en-US"/>
        </w:rPr>
      </w:pPr>
      <w:r w:rsidRPr="009177A5">
        <w:rPr>
          <w:lang w:val="en-US"/>
        </w:rPr>
        <w:t>References</w:t>
      </w:r>
    </w:p>
    <w:p w14:paraId="65AFF8E8" w14:textId="1368D922" w:rsidR="009D6E80" w:rsidRDefault="00995735" w:rsidP="00F40D88">
      <w:pPr>
        <w:pStyle w:val="EX"/>
        <w:numPr>
          <w:ilvl w:val="0"/>
          <w:numId w:val="15"/>
        </w:numPr>
        <w:overflowPunct w:val="0"/>
        <w:autoSpaceDE w:val="0"/>
        <w:autoSpaceDN w:val="0"/>
        <w:adjustRightInd w:val="0"/>
        <w:ind w:left="426" w:hanging="426"/>
        <w:textAlignment w:val="baseline"/>
        <w:rPr>
          <w:lang w:val="en-US"/>
        </w:rPr>
      </w:pPr>
      <w:r w:rsidRPr="00995735">
        <w:rPr>
          <w:lang w:val="en-US"/>
        </w:rPr>
        <w:t>R4-1901698, "Status of Category B spurious emissions after ECC SE21 meeting #104." (Ericsson).</w:t>
      </w:r>
    </w:p>
    <w:p w14:paraId="3677D31F" w14:textId="6239FD1C" w:rsidR="00F40D88" w:rsidRPr="00F40D88" w:rsidRDefault="00CC0309" w:rsidP="00F40D88">
      <w:pPr>
        <w:pStyle w:val="EX"/>
        <w:numPr>
          <w:ilvl w:val="0"/>
          <w:numId w:val="15"/>
        </w:numPr>
        <w:overflowPunct w:val="0"/>
        <w:autoSpaceDE w:val="0"/>
        <w:autoSpaceDN w:val="0"/>
        <w:adjustRightInd w:val="0"/>
        <w:ind w:left="426" w:hanging="426"/>
        <w:textAlignment w:val="baseline"/>
        <w:rPr>
          <w:lang w:val="en-US"/>
        </w:rPr>
      </w:pPr>
      <w:r>
        <w:rPr>
          <w:lang w:val="en-US"/>
        </w:rPr>
        <w:t xml:space="preserve">CEPT/ECC, </w:t>
      </w:r>
      <w:r w:rsidR="008101D5">
        <w:rPr>
          <w:lang w:val="en-US"/>
        </w:rPr>
        <w:t>“</w:t>
      </w:r>
      <w:r w:rsidR="008101D5" w:rsidRPr="008101D5">
        <w:rPr>
          <w:lang w:val="en-US"/>
        </w:rPr>
        <w:t>Draft Revision of ERC Recommendation 74-01</w:t>
      </w:r>
      <w:r w:rsidR="008101D5">
        <w:rPr>
          <w:lang w:val="en-US"/>
        </w:rPr>
        <w:t>”</w:t>
      </w:r>
      <w:r>
        <w:rPr>
          <w:lang w:val="en-US"/>
        </w:rPr>
        <w:t xml:space="preserve">, </w:t>
      </w:r>
      <w:r w:rsidRPr="00CC0309">
        <w:rPr>
          <w:i/>
          <w:lang w:val="en-US"/>
        </w:rPr>
        <w:t>for public consultation until 01-04.2019</w:t>
      </w:r>
      <w:r w:rsidR="00E05916">
        <w:rPr>
          <w:lang w:val="en-US"/>
        </w:rPr>
        <w:t>,</w:t>
      </w:r>
      <w:r w:rsidR="00E05916" w:rsidRPr="00E05916">
        <w:rPr>
          <w:lang w:val="en-US"/>
        </w:rPr>
        <w:t xml:space="preserve"> (</w:t>
      </w:r>
      <w:hyperlink r:id="rId9" w:history="1">
        <w:r w:rsidR="00E05916" w:rsidRPr="00E05916">
          <w:rPr>
            <w:rStyle w:val="Hyperlink"/>
            <w:lang w:val="en-US"/>
          </w:rPr>
          <w:t>URL</w:t>
        </w:r>
      </w:hyperlink>
      <w:r w:rsidR="00E05916" w:rsidRPr="00E05916">
        <w:rPr>
          <w:lang w:val="en-US"/>
        </w:rPr>
        <w:t>)</w:t>
      </w:r>
      <w:r w:rsidR="008B7676">
        <w:rPr>
          <w:lang w:val="en-US"/>
        </w:rPr>
        <w:t>.</w:t>
      </w:r>
    </w:p>
    <w:p w14:paraId="57C04C79" w14:textId="40F4D6D9" w:rsidR="00F40D88" w:rsidRDefault="00656381" w:rsidP="008B7676">
      <w:pPr>
        <w:pStyle w:val="EX"/>
        <w:numPr>
          <w:ilvl w:val="0"/>
          <w:numId w:val="15"/>
        </w:numPr>
        <w:overflowPunct w:val="0"/>
        <w:autoSpaceDE w:val="0"/>
        <w:autoSpaceDN w:val="0"/>
        <w:adjustRightInd w:val="0"/>
        <w:ind w:left="426" w:hanging="426"/>
        <w:textAlignment w:val="baseline"/>
        <w:rPr>
          <w:lang w:val="en-US"/>
        </w:rPr>
      </w:pPr>
      <w:r>
        <w:rPr>
          <w:lang w:val="en-US"/>
        </w:rPr>
        <w:t>CEPT/ECC, “</w:t>
      </w:r>
      <w:r w:rsidRPr="00656381">
        <w:rPr>
          <w:lang w:val="en-US"/>
        </w:rPr>
        <w:t>Cover note on ERC Recommendation 74-01</w:t>
      </w:r>
      <w:r>
        <w:rPr>
          <w:lang w:val="en-US"/>
        </w:rPr>
        <w:t xml:space="preserve">”, </w:t>
      </w:r>
      <w:r w:rsidRPr="007448E6">
        <w:rPr>
          <w:i/>
          <w:lang w:val="en-US"/>
        </w:rPr>
        <w:t>attached to</w:t>
      </w:r>
      <w:r w:rsidR="007448E6" w:rsidRPr="007448E6">
        <w:rPr>
          <w:i/>
          <w:lang w:val="en-US"/>
        </w:rPr>
        <w:t xml:space="preserve"> public consultation of ERC 74-01</w:t>
      </w:r>
      <w:r w:rsidR="007448E6">
        <w:rPr>
          <w:lang w:val="en-US"/>
        </w:rPr>
        <w:t>, (</w:t>
      </w:r>
      <w:hyperlink r:id="rId10" w:history="1">
        <w:r w:rsidR="007448E6" w:rsidRPr="007448E6">
          <w:rPr>
            <w:rStyle w:val="Hyperlink"/>
            <w:lang w:val="en-US"/>
          </w:rPr>
          <w:t>URL</w:t>
        </w:r>
      </w:hyperlink>
      <w:r w:rsidR="007448E6">
        <w:rPr>
          <w:lang w:val="en-US"/>
        </w:rPr>
        <w:t>).</w:t>
      </w:r>
    </w:p>
    <w:p w14:paraId="0BE32A9C" w14:textId="6E075945" w:rsidR="00EB14B7" w:rsidRPr="00156C73" w:rsidRDefault="00EB14B7" w:rsidP="008B7676">
      <w:pPr>
        <w:pStyle w:val="EX"/>
        <w:numPr>
          <w:ilvl w:val="0"/>
          <w:numId w:val="15"/>
        </w:numPr>
        <w:overflowPunct w:val="0"/>
        <w:autoSpaceDE w:val="0"/>
        <w:autoSpaceDN w:val="0"/>
        <w:adjustRightInd w:val="0"/>
        <w:ind w:left="426" w:hanging="426"/>
        <w:textAlignment w:val="baseline"/>
        <w:rPr>
          <w:lang w:val="en-US"/>
        </w:rPr>
      </w:pPr>
      <w:r>
        <w:rPr>
          <w:lang w:val="en-US"/>
        </w:rPr>
        <w:t>“</w:t>
      </w:r>
      <w:r w:rsidRPr="00EB14B7">
        <w:rPr>
          <w:lang w:val="en-US"/>
        </w:rPr>
        <w:t>Results of the public consultation on draft revised ERC Recommendation 74-01 – Unwanted emissions in the spurious domain</w:t>
      </w:r>
      <w:r>
        <w:rPr>
          <w:lang w:val="en-US"/>
        </w:rPr>
        <w:t>”, Input to ECC WG SE21 #104, Munich, Germany, 15-17 April 2019.</w:t>
      </w:r>
    </w:p>
    <w:p w14:paraId="1398AEA4" w14:textId="03728FC6" w:rsidR="008B7676" w:rsidRPr="0074776E" w:rsidRDefault="008B7676" w:rsidP="008B7676">
      <w:pPr>
        <w:pStyle w:val="EX"/>
        <w:ind w:left="360" w:hanging="360"/>
        <w:rPr>
          <w:lang w:val="en-US"/>
        </w:rPr>
      </w:pPr>
    </w:p>
    <w:p w14:paraId="63709614" w14:textId="41FB5CCC" w:rsidR="008B7676" w:rsidRDefault="008B7676" w:rsidP="007272EF">
      <w:pPr>
        <w:pStyle w:val="Heading1"/>
        <w:numPr>
          <w:ilvl w:val="0"/>
          <w:numId w:val="0"/>
        </w:numPr>
        <w:tabs>
          <w:tab w:val="left" w:pos="1134"/>
        </w:tabs>
        <w:ind w:left="1134" w:hanging="1134"/>
        <w:rPr>
          <w:lang w:val="en-US"/>
        </w:rPr>
      </w:pPr>
      <w:r>
        <w:rPr>
          <w:lang w:val="en-US"/>
        </w:rPr>
        <w:br w:type="page"/>
      </w:r>
      <w:r>
        <w:rPr>
          <w:lang w:val="en-US"/>
        </w:rPr>
        <w:lastRenderedPageBreak/>
        <w:t xml:space="preserve">ANNEX: </w:t>
      </w:r>
      <w:r w:rsidR="007272EF">
        <w:rPr>
          <w:lang w:val="en-US"/>
        </w:rPr>
        <w:tab/>
      </w:r>
      <w:r>
        <w:rPr>
          <w:lang w:val="en-US"/>
        </w:rPr>
        <w:t xml:space="preserve">Excerpt from </w:t>
      </w:r>
      <w:r w:rsidR="00D2062D">
        <w:rPr>
          <w:lang w:val="en-US"/>
        </w:rPr>
        <w:t>Public Consultation comments on</w:t>
      </w:r>
      <w:r w:rsidR="00FB3DC2" w:rsidRPr="00FB3DC2">
        <w:rPr>
          <w:lang w:val="en-US"/>
        </w:rPr>
        <w:t xml:space="preserve"> </w:t>
      </w:r>
      <w:r w:rsidR="007272EF">
        <w:rPr>
          <w:lang w:val="en-US"/>
        </w:rPr>
        <w:br/>
      </w:r>
      <w:r w:rsidR="00FB3DC2" w:rsidRPr="00FB3DC2">
        <w:rPr>
          <w:lang w:val="en-US"/>
        </w:rPr>
        <w:t>ERC Recommendation 74-01</w:t>
      </w:r>
    </w:p>
    <w:p w14:paraId="713A688F" w14:textId="0007400A" w:rsidR="008B7676" w:rsidRDefault="008B7676" w:rsidP="008B7676">
      <w:pPr>
        <w:pStyle w:val="BodyText"/>
        <w:rPr>
          <w:lang w:val="en-US"/>
        </w:rPr>
      </w:pPr>
      <w:r w:rsidRPr="00EB14B7">
        <w:rPr>
          <w:lang w:val="en-US"/>
        </w:rPr>
        <w:t>The following excerpts are taken from</w:t>
      </w:r>
      <w:r w:rsidR="00EB14B7" w:rsidRPr="00EB14B7">
        <w:rPr>
          <w:lang w:val="en-US"/>
        </w:rPr>
        <w:t xml:space="preserve"> the </w:t>
      </w:r>
      <w:r w:rsidR="000A6AD5">
        <w:rPr>
          <w:lang w:val="en-US"/>
        </w:rPr>
        <w:t>collection</w:t>
      </w:r>
      <w:r w:rsidR="00EB14B7" w:rsidRPr="00EB14B7">
        <w:rPr>
          <w:lang w:val="en-US"/>
        </w:rPr>
        <w:t xml:space="preserve"> of Public Consultation comments provided by the ECO in [4]</w:t>
      </w:r>
      <w:r w:rsidR="00DE594D" w:rsidRPr="00EB14B7">
        <w:rPr>
          <w:lang w:val="en-US"/>
        </w:rPr>
        <w:t>.</w:t>
      </w:r>
      <w:r w:rsidR="00EB14B7" w:rsidRPr="00EB14B7">
        <w:rPr>
          <w:lang w:val="en-US"/>
        </w:rPr>
        <w:t xml:space="preserve"> Parts not relating to spurious emissions for the mobile service have been removed.</w:t>
      </w:r>
      <w:r w:rsidR="000A6AD5">
        <w:rPr>
          <w:lang w:val="en-US"/>
        </w:rPr>
        <w:t xml:space="preserve"> Text proposals relating the the comments can be found in [4].</w:t>
      </w:r>
    </w:p>
    <w:p w14:paraId="31306E9D" w14:textId="21A8529C" w:rsidR="000A6AD5" w:rsidRDefault="000A6AD5" w:rsidP="008B7676">
      <w:pPr>
        <w:pStyle w:val="BodyText"/>
        <w:rPr>
          <w:lang w:val="en-US"/>
        </w:rPr>
      </w:pPr>
      <w:r>
        <w:rPr>
          <w:lang w:val="en-US"/>
        </w:rPr>
        <w:t>The general comments from the Netherlands and EBU are given first. All specific editorial and technical comments are presented in tabular form below.</w:t>
      </w:r>
    </w:p>
    <w:p w14:paraId="5175FFF1" w14:textId="36E88F27" w:rsidR="006E070C" w:rsidRDefault="006E070C" w:rsidP="008B7676">
      <w:pPr>
        <w:pStyle w:val="BodyText"/>
        <w:rPr>
          <w:lang w:val="en-US"/>
        </w:rPr>
      </w:pPr>
    </w:p>
    <w:p w14:paraId="12C89367" w14:textId="77777777" w:rsidR="006E070C" w:rsidRDefault="006E070C" w:rsidP="008B7676">
      <w:pPr>
        <w:pStyle w:val="BodyText"/>
        <w:rPr>
          <w:lang w:val="en-US"/>
        </w:rPr>
      </w:pPr>
    </w:p>
    <w:p w14:paraId="68CA3A58" w14:textId="5CDB1BB2" w:rsidR="008B7676" w:rsidRDefault="008B7676" w:rsidP="008B7676">
      <w:pPr>
        <w:pStyle w:val="BodyText"/>
        <w:pBdr>
          <w:bottom w:val="single" w:sz="6" w:space="1" w:color="auto"/>
        </w:pBdr>
        <w:rPr>
          <w:lang w:val="en-US"/>
        </w:rPr>
      </w:pPr>
    </w:p>
    <w:p w14:paraId="2F6316EE" w14:textId="77777777" w:rsidR="00EB14B7" w:rsidRDefault="00EB14B7" w:rsidP="00EB14B7">
      <w:pPr>
        <w:rPr>
          <w:rFonts w:eastAsia="Calibri"/>
        </w:rPr>
      </w:pPr>
    </w:p>
    <w:p w14:paraId="07736528" w14:textId="77777777" w:rsidR="00EB14B7" w:rsidRPr="0087221D" w:rsidRDefault="00EB14B7" w:rsidP="00EB14B7">
      <w:pPr>
        <w:rPr>
          <w:rFonts w:cs="Arial"/>
          <w:b/>
          <w:u w:val="single"/>
        </w:rPr>
      </w:pPr>
      <w:r w:rsidRPr="0087221D">
        <w:rPr>
          <w:rFonts w:cs="Arial"/>
          <w:b/>
          <w:u w:val="single"/>
        </w:rPr>
        <w:t>Netherlands</w:t>
      </w:r>
    </w:p>
    <w:p w14:paraId="70FC67F3" w14:textId="56F902BD" w:rsidR="00EB14B7" w:rsidRDefault="00EB14B7" w:rsidP="00EB14B7">
      <w:pPr>
        <w:rPr>
          <w:rFonts w:cs="Arial"/>
        </w:rPr>
      </w:pPr>
      <w:r>
        <w:rPr>
          <w:rFonts w:cs="Arial"/>
        </w:rPr>
        <w:t>…</w:t>
      </w:r>
    </w:p>
    <w:p w14:paraId="29EAE1DB" w14:textId="77777777" w:rsidR="00EB14B7" w:rsidRPr="0087221D" w:rsidRDefault="00EB14B7" w:rsidP="00EB14B7">
      <w:pPr>
        <w:rPr>
          <w:rFonts w:cs="Arial"/>
        </w:rPr>
      </w:pPr>
    </w:p>
    <w:p w14:paraId="230B6124" w14:textId="1AF6DD34" w:rsidR="006E070C" w:rsidRDefault="00EB14B7" w:rsidP="00EB14B7">
      <w:pPr>
        <w:rPr>
          <w:rFonts w:cs="Arial"/>
        </w:rPr>
      </w:pPr>
      <w:r w:rsidRPr="0087221D">
        <w:rPr>
          <w:rFonts w:cs="Arial"/>
        </w:rPr>
        <w:t xml:space="preserve">Here is our response to the two issues </w:t>
      </w:r>
      <w:r w:rsidRPr="00EB14B7">
        <w:rPr>
          <w:rFonts w:cs="Arial"/>
        </w:rPr>
        <w:t>related to the proposed limits for mmWave 5G AAS terminals for which views were sought during the public consultation</w:t>
      </w:r>
      <w:r w:rsidR="006E070C">
        <w:rPr>
          <w:rFonts w:cs="Arial"/>
        </w:rPr>
        <w:t>:</w:t>
      </w:r>
      <w:bookmarkStart w:id="1" w:name="_GoBack"/>
      <w:bookmarkEnd w:id="1"/>
    </w:p>
    <w:p w14:paraId="6C211F9D" w14:textId="77777777" w:rsidR="006E070C" w:rsidRDefault="006E070C" w:rsidP="00EB14B7">
      <w:pPr>
        <w:rPr>
          <w:i/>
        </w:rPr>
      </w:pPr>
    </w:p>
    <w:p w14:paraId="6064ED77" w14:textId="77777777" w:rsidR="006E070C" w:rsidRPr="006E070C" w:rsidRDefault="006E070C" w:rsidP="006E070C">
      <w:pPr>
        <w:pStyle w:val="ECCBulletsLv1"/>
        <w:tabs>
          <w:tab w:val="clear" w:pos="340"/>
        </w:tabs>
        <w:spacing w:line="240" w:lineRule="auto"/>
        <w:ind w:left="360" w:hanging="360"/>
        <w:contextualSpacing w:val="0"/>
        <w:rPr>
          <w:rFonts w:ascii="Times New Roman" w:hAnsi="Times New Roman"/>
          <w:i/>
          <w:szCs w:val="20"/>
        </w:rPr>
      </w:pPr>
      <w:r w:rsidRPr="006E070C">
        <w:rPr>
          <w:rFonts w:ascii="Times New Roman" w:hAnsi="Times New Roman"/>
          <w:i/>
          <w:szCs w:val="20"/>
        </w:rPr>
        <w:t xml:space="preserve">What is the antenna efficiency (conducted at antenna port vs. radiated) and the resulting loss and whether or not there is a need to adjust the -13dBm/MHz limit </w:t>
      </w:r>
      <w:proofErr w:type="gramStart"/>
      <w:r w:rsidRPr="006E070C">
        <w:rPr>
          <w:rFonts w:ascii="Times New Roman" w:hAnsi="Times New Roman"/>
          <w:i/>
          <w:szCs w:val="20"/>
        </w:rPr>
        <w:t>accordingly</w:t>
      </w:r>
      <w:proofErr w:type="gramEnd"/>
    </w:p>
    <w:p w14:paraId="44C76806" w14:textId="77777777" w:rsidR="00EB14B7" w:rsidRPr="00EB14B7" w:rsidRDefault="00EB14B7" w:rsidP="00EB14B7">
      <w:pPr>
        <w:pStyle w:val="ECCBulletsLv1"/>
        <w:numPr>
          <w:ilvl w:val="0"/>
          <w:numId w:val="0"/>
        </w:numPr>
        <w:ind w:left="340"/>
        <w:rPr>
          <w:color w:val="0070C0"/>
          <w:szCs w:val="20"/>
        </w:rPr>
      </w:pPr>
    </w:p>
    <w:p w14:paraId="30EE77B0" w14:textId="77777777" w:rsidR="00EB14B7" w:rsidRPr="00EB14B7" w:rsidRDefault="00EB14B7" w:rsidP="00EB14B7">
      <w:pPr>
        <w:pStyle w:val="ECCBulletsLv1"/>
        <w:numPr>
          <w:ilvl w:val="0"/>
          <w:numId w:val="0"/>
        </w:numPr>
        <w:ind w:left="340"/>
        <w:rPr>
          <w:szCs w:val="20"/>
        </w:rPr>
      </w:pPr>
      <w:r w:rsidRPr="00EB14B7">
        <w:rPr>
          <w:szCs w:val="20"/>
        </w:rPr>
        <w:t>This is a difficult question since the sole reason for defining TRP was the impossibility to measure conducted power.</w:t>
      </w:r>
    </w:p>
    <w:p w14:paraId="477255AE" w14:textId="77777777" w:rsidR="00EB14B7" w:rsidRPr="00EB14B7" w:rsidRDefault="00EB14B7" w:rsidP="00EB14B7">
      <w:pPr>
        <w:pStyle w:val="ECCBulletsLv1"/>
        <w:numPr>
          <w:ilvl w:val="0"/>
          <w:numId w:val="0"/>
        </w:numPr>
        <w:ind w:left="340"/>
        <w:rPr>
          <w:szCs w:val="20"/>
        </w:rPr>
      </w:pPr>
      <w:r w:rsidRPr="00EB14B7">
        <w:rPr>
          <w:szCs w:val="20"/>
        </w:rPr>
        <w:t>The relation between conducted power and TRP is the antenna efficiency, so it is not correct to apply any correction factor.</w:t>
      </w:r>
    </w:p>
    <w:p w14:paraId="084DDDA4" w14:textId="77777777" w:rsidR="00EB14B7" w:rsidRPr="00EB14B7" w:rsidRDefault="00EB14B7" w:rsidP="00EB14B7">
      <w:pPr>
        <w:pStyle w:val="ECCBulletsLv1"/>
        <w:numPr>
          <w:ilvl w:val="0"/>
          <w:numId w:val="0"/>
        </w:numPr>
        <w:ind w:left="340"/>
        <w:rPr>
          <w:szCs w:val="20"/>
        </w:rPr>
      </w:pPr>
    </w:p>
    <w:p w14:paraId="2E3C7F7F" w14:textId="77777777" w:rsidR="00EB14B7" w:rsidRPr="00EB14B7" w:rsidRDefault="00EB14B7" w:rsidP="00EB14B7">
      <w:pPr>
        <w:pStyle w:val="ECCBulletsLv1"/>
        <w:tabs>
          <w:tab w:val="clear" w:pos="340"/>
        </w:tabs>
        <w:spacing w:line="240" w:lineRule="auto"/>
        <w:contextualSpacing w:val="0"/>
        <w:rPr>
          <w:rFonts w:ascii="Times New Roman" w:hAnsi="Times New Roman"/>
          <w:i/>
          <w:szCs w:val="20"/>
        </w:rPr>
      </w:pPr>
      <w:r w:rsidRPr="00EB14B7">
        <w:rPr>
          <w:rFonts w:ascii="Times New Roman" w:hAnsi="Times New Roman"/>
          <w:i/>
          <w:szCs w:val="20"/>
        </w:rPr>
        <w:t>Whether or not additional protection for systems between 6 GHz and e.g.10 GHz might be required beyond the -10dBm/100MHz limit, resulting from the fact that although this limit is equivalent to the current limit of -30 dBm/MHz, its impact on narrow band systems could be different, and how much the -10dBm/100MHz might have to be tightened (e.g. by 5 dB) in that frequency range to reflect this additional protection.</w:t>
      </w:r>
    </w:p>
    <w:p w14:paraId="61F3F756" w14:textId="77777777" w:rsidR="00EB14B7" w:rsidRPr="00EB14B7" w:rsidRDefault="00EB14B7" w:rsidP="00EB14B7">
      <w:pPr>
        <w:pStyle w:val="ECCBulletsLv1"/>
        <w:numPr>
          <w:ilvl w:val="0"/>
          <w:numId w:val="0"/>
        </w:numPr>
        <w:ind w:left="340"/>
        <w:rPr>
          <w:color w:val="0070C0"/>
          <w:szCs w:val="20"/>
        </w:rPr>
      </w:pPr>
    </w:p>
    <w:p w14:paraId="67649407" w14:textId="77777777" w:rsidR="00EB14B7" w:rsidRPr="00EB14B7" w:rsidRDefault="00EB14B7" w:rsidP="00EB14B7">
      <w:pPr>
        <w:pStyle w:val="ECCBulletsLv1"/>
        <w:numPr>
          <w:ilvl w:val="0"/>
          <w:numId w:val="0"/>
        </w:numPr>
        <w:ind w:left="340"/>
        <w:rPr>
          <w:szCs w:val="20"/>
        </w:rPr>
      </w:pPr>
      <w:r w:rsidRPr="00EB14B7">
        <w:rPr>
          <w:szCs w:val="20"/>
        </w:rPr>
        <w:t xml:space="preserve">In order to answer this </w:t>
      </w:r>
      <w:proofErr w:type="gramStart"/>
      <w:r w:rsidRPr="00EB14B7">
        <w:rPr>
          <w:szCs w:val="20"/>
        </w:rPr>
        <w:t>question</w:t>
      </w:r>
      <w:proofErr w:type="gramEnd"/>
      <w:r w:rsidRPr="00EB14B7">
        <w:rPr>
          <w:szCs w:val="20"/>
        </w:rPr>
        <w:t xml:space="preserve"> you need to know the bandwidth and the demodulator bandwidth of the victim and in addition to that the signal to noise ratio for a correct functioning demodulator.</w:t>
      </w:r>
    </w:p>
    <w:p w14:paraId="188FBF11" w14:textId="77777777" w:rsidR="00EB14B7" w:rsidRPr="00EB14B7" w:rsidRDefault="00EB14B7" w:rsidP="00EB14B7">
      <w:pPr>
        <w:pStyle w:val="ECCBulletsLv1"/>
        <w:numPr>
          <w:ilvl w:val="0"/>
          <w:numId w:val="0"/>
        </w:numPr>
        <w:ind w:left="340"/>
        <w:rPr>
          <w:szCs w:val="20"/>
        </w:rPr>
      </w:pPr>
      <w:r w:rsidRPr="00EB14B7">
        <w:rPr>
          <w:szCs w:val="20"/>
        </w:rPr>
        <w:t xml:space="preserve">At this moment the bandwidth </w:t>
      </w:r>
      <w:proofErr w:type="gramStart"/>
      <w:r w:rsidRPr="00EB14B7">
        <w:rPr>
          <w:szCs w:val="20"/>
        </w:rPr>
        <w:t>and also</w:t>
      </w:r>
      <w:proofErr w:type="gramEnd"/>
      <w:r w:rsidRPr="00EB14B7">
        <w:rPr>
          <w:szCs w:val="20"/>
        </w:rPr>
        <w:t xml:space="preserve"> the demodulators of the majority of the victims are several MHz wide, so there is probably no issue.</w:t>
      </w:r>
    </w:p>
    <w:p w14:paraId="5DA19F94" w14:textId="77777777" w:rsidR="00EB14B7" w:rsidRPr="00EB14B7" w:rsidRDefault="00EB14B7" w:rsidP="00EB14B7">
      <w:pPr>
        <w:pStyle w:val="ECCBulletsLv1"/>
        <w:numPr>
          <w:ilvl w:val="0"/>
          <w:numId w:val="0"/>
        </w:numPr>
        <w:ind w:left="340"/>
        <w:rPr>
          <w:szCs w:val="20"/>
        </w:rPr>
      </w:pPr>
      <w:r w:rsidRPr="00EB14B7">
        <w:rPr>
          <w:szCs w:val="20"/>
        </w:rPr>
        <w:t>The Radio Astronomy service, however, usually segments their wideband observations in 10 kHz channels, and for each the protection limit needs to be fulfilled.</w:t>
      </w:r>
    </w:p>
    <w:p w14:paraId="1C73D7A5" w14:textId="77777777" w:rsidR="00EB14B7" w:rsidRPr="00EB14B7" w:rsidRDefault="00EB14B7" w:rsidP="00EB14B7">
      <w:pPr>
        <w:rPr>
          <w:rFonts w:eastAsia="Calibri"/>
        </w:rPr>
      </w:pPr>
    </w:p>
    <w:p w14:paraId="2324977B" w14:textId="77777777" w:rsidR="00EB14B7" w:rsidRPr="00EB14B7" w:rsidRDefault="00EB14B7" w:rsidP="00EB14B7">
      <w:pPr>
        <w:keepNext/>
        <w:keepLines/>
        <w:rPr>
          <w:rFonts w:eastAsia="Calibri"/>
          <w:b/>
          <w:u w:val="single"/>
        </w:rPr>
      </w:pPr>
      <w:r w:rsidRPr="00EB14B7">
        <w:rPr>
          <w:rFonts w:eastAsia="Calibri"/>
          <w:b/>
          <w:u w:val="single"/>
        </w:rPr>
        <w:t>EBU</w:t>
      </w:r>
    </w:p>
    <w:p w14:paraId="4DD4088C" w14:textId="77777777" w:rsidR="00EB14B7" w:rsidRPr="00EB14B7" w:rsidRDefault="00EB14B7" w:rsidP="00EB14B7">
      <w:pPr>
        <w:rPr>
          <w:u w:val="single"/>
          <w:lang w:val="en-US"/>
        </w:rPr>
      </w:pPr>
      <w:r w:rsidRPr="00EB14B7">
        <w:t xml:space="preserve">EBU recognises the important collaborative work carried out in SE21 resulting in </w:t>
      </w:r>
      <w:r w:rsidRPr="00EB14B7">
        <w:rPr>
          <w:lang w:val="en-US"/>
        </w:rPr>
        <w:t>Draft Revision of ERC Recommendation 74-01</w:t>
      </w:r>
      <w:r w:rsidRPr="00EB14B7">
        <w:t xml:space="preserve">. EBU acknowledges the balanced compromises reached to enable the inclusion of unwanted emission limits (in the spurious domain) of </w:t>
      </w:r>
      <w:r w:rsidRPr="00EB14B7">
        <w:rPr>
          <w:lang w:val="en-US"/>
        </w:rPr>
        <w:t>Active Antenna Systems” (AAS) in this draft revision.</w:t>
      </w:r>
    </w:p>
    <w:p w14:paraId="5A58CBE8" w14:textId="77777777" w:rsidR="00EB14B7" w:rsidRDefault="00EB14B7" w:rsidP="00EB14B7">
      <w:pPr>
        <w:rPr>
          <w:lang w:val="en-US"/>
        </w:rPr>
      </w:pPr>
      <w:r w:rsidRPr="00EB14B7">
        <w:t xml:space="preserve">EBU supports the proposed modifications to </w:t>
      </w:r>
      <w:r w:rsidRPr="00EB14B7">
        <w:rPr>
          <w:lang w:val="en-US"/>
        </w:rPr>
        <w:t xml:space="preserve">ERC Recommendation 74-01 to </w:t>
      </w:r>
      <w:proofErr w:type="gramStart"/>
      <w:r w:rsidRPr="00EB14B7">
        <w:rPr>
          <w:lang w:val="en-US"/>
        </w:rPr>
        <w:t>take into account</w:t>
      </w:r>
      <w:proofErr w:type="gramEnd"/>
      <w:r w:rsidRPr="00EB14B7">
        <w:rPr>
          <w:lang w:val="en-US"/>
        </w:rPr>
        <w:t xml:space="preserve"> AAS in this recommendation. Some comments are provided below.</w:t>
      </w:r>
    </w:p>
    <w:p w14:paraId="0333D43A" w14:textId="193AB12C" w:rsidR="00EB14B7" w:rsidRDefault="00EB14B7" w:rsidP="00EB14B7">
      <w:r>
        <w:t xml:space="preserve">… </w:t>
      </w:r>
    </w:p>
    <w:p w14:paraId="76615C41" w14:textId="77777777" w:rsidR="00EB14B7" w:rsidRDefault="00EB14B7" w:rsidP="00EB14B7"/>
    <w:p w14:paraId="49D73FCE" w14:textId="7BABAA11" w:rsidR="00EB14B7" w:rsidRPr="00B23396" w:rsidRDefault="00EB14B7" w:rsidP="00EB14B7"/>
    <w:p w14:paraId="61B79D3F" w14:textId="77777777" w:rsidR="00EB14B7" w:rsidRDefault="00EB14B7" w:rsidP="00EB14B7">
      <w:pPr>
        <w:rPr>
          <w:rFonts w:eastAsia="Calibri"/>
        </w:rPr>
      </w:pPr>
    </w:p>
    <w:p w14:paraId="5C186ACD" w14:textId="77777777" w:rsidR="00EB14B7" w:rsidRDefault="00EB14B7" w:rsidP="00EB14B7">
      <w:pPr>
        <w:rPr>
          <w:rFonts w:eastAsia="Calibri"/>
        </w:rPr>
      </w:pPr>
    </w:p>
    <w:p w14:paraId="2FC63069" w14:textId="77777777" w:rsidR="00EB14B7" w:rsidRDefault="00EB14B7" w:rsidP="00EB14B7">
      <w:pPr>
        <w:rPr>
          <w:rFonts w:eastAsia="Calibri"/>
        </w:rPr>
        <w:sectPr w:rsidR="00EB14B7" w:rsidSect="00797DEE">
          <w:headerReference w:type="even" r:id="rId11"/>
          <w:headerReference w:type="default" r:id="rId12"/>
          <w:pgSz w:w="11907" w:h="16840" w:code="9"/>
          <w:pgMar w:top="1440" w:right="1134" w:bottom="1440" w:left="1134" w:header="709" w:footer="709" w:gutter="0"/>
          <w:cols w:space="708"/>
          <w:titlePg/>
          <w:docGrid w:linePitch="360"/>
        </w:sectPr>
      </w:pPr>
    </w:p>
    <w:tbl>
      <w:tblPr>
        <w:tblW w:w="15593" w:type="dxa"/>
        <w:tblInd w:w="-79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4A0" w:firstRow="1" w:lastRow="0" w:firstColumn="1" w:lastColumn="0" w:noHBand="0" w:noVBand="1"/>
      </w:tblPr>
      <w:tblGrid>
        <w:gridCol w:w="993"/>
        <w:gridCol w:w="1134"/>
        <w:gridCol w:w="992"/>
        <w:gridCol w:w="1134"/>
        <w:gridCol w:w="4253"/>
        <w:gridCol w:w="6095"/>
        <w:gridCol w:w="992"/>
      </w:tblGrid>
      <w:tr w:rsidR="00EB14B7" w14:paraId="47C13E0C" w14:textId="77777777" w:rsidTr="007C3A21">
        <w:trPr>
          <w:cantSplit/>
          <w:trHeight w:val="765"/>
          <w:tblHeader/>
        </w:trPr>
        <w:tc>
          <w:tcPr>
            <w:tcW w:w="993" w:type="dxa"/>
            <w:tcBorders>
              <w:top w:val="single" w:sz="6" w:space="0" w:color="000000"/>
              <w:left w:val="single" w:sz="6" w:space="0" w:color="000000"/>
              <w:bottom w:val="single" w:sz="6" w:space="0" w:color="000000"/>
              <w:right w:val="single" w:sz="6" w:space="0" w:color="000000"/>
            </w:tcBorders>
            <w:hideMark/>
          </w:tcPr>
          <w:p w14:paraId="613C023C" w14:textId="77777777" w:rsidR="00EB14B7" w:rsidRDefault="00EB14B7" w:rsidP="007C3A21">
            <w:pPr>
              <w:spacing w:before="120" w:line="180" w:lineRule="exact"/>
              <w:jc w:val="center"/>
              <w:rPr>
                <w:sz w:val="16"/>
                <w:szCs w:val="16"/>
                <w:lang w:val="en-US"/>
              </w:rPr>
            </w:pPr>
            <w:r>
              <w:rPr>
                <w:b/>
                <w:sz w:val="16"/>
                <w:szCs w:val="16"/>
                <w:lang w:val="en-US"/>
              </w:rPr>
              <w:lastRenderedPageBreak/>
              <w:t>Comment number</w:t>
            </w:r>
          </w:p>
        </w:tc>
        <w:tc>
          <w:tcPr>
            <w:tcW w:w="1134" w:type="dxa"/>
            <w:tcBorders>
              <w:top w:val="single" w:sz="6" w:space="0" w:color="000000"/>
              <w:left w:val="single" w:sz="6" w:space="0" w:color="000000"/>
              <w:bottom w:val="single" w:sz="6" w:space="0" w:color="000000"/>
              <w:right w:val="single" w:sz="6" w:space="0" w:color="000000"/>
            </w:tcBorders>
            <w:hideMark/>
          </w:tcPr>
          <w:p w14:paraId="562EACAF" w14:textId="77777777" w:rsidR="00EB14B7" w:rsidRDefault="00EB14B7" w:rsidP="007C3A21">
            <w:pPr>
              <w:spacing w:before="120" w:line="180" w:lineRule="exact"/>
              <w:jc w:val="center"/>
              <w:rPr>
                <w:b/>
                <w:sz w:val="16"/>
                <w:szCs w:val="16"/>
                <w:lang w:val="en-US"/>
              </w:rPr>
            </w:pPr>
            <w:r>
              <w:rPr>
                <w:b/>
                <w:sz w:val="16"/>
                <w:szCs w:val="16"/>
                <w:lang w:val="en-US"/>
              </w:rPr>
              <w:t xml:space="preserve">Section number/ </w:t>
            </w:r>
          </w:p>
          <w:p w14:paraId="57A39D33" w14:textId="77777777" w:rsidR="00EB14B7" w:rsidRDefault="00EB14B7" w:rsidP="007C3A21">
            <w:pPr>
              <w:spacing w:before="120" w:line="180" w:lineRule="exact"/>
              <w:jc w:val="center"/>
              <w:rPr>
                <w:b/>
                <w:sz w:val="16"/>
                <w:szCs w:val="16"/>
                <w:lang w:val="en-US"/>
              </w:rPr>
            </w:pPr>
            <w:r>
              <w:rPr>
                <w:b/>
                <w:sz w:val="16"/>
                <w:szCs w:val="16"/>
                <w:lang w:val="en-US"/>
              </w:rPr>
              <w:t>Clause</w:t>
            </w:r>
          </w:p>
        </w:tc>
        <w:tc>
          <w:tcPr>
            <w:tcW w:w="992" w:type="dxa"/>
            <w:tcBorders>
              <w:top w:val="single" w:sz="6" w:space="0" w:color="000000"/>
              <w:left w:val="single" w:sz="6" w:space="0" w:color="000000"/>
              <w:bottom w:val="single" w:sz="6" w:space="0" w:color="000000"/>
              <w:right w:val="single" w:sz="6" w:space="0" w:color="000000"/>
            </w:tcBorders>
            <w:hideMark/>
          </w:tcPr>
          <w:p w14:paraId="3AD28F62" w14:textId="77777777" w:rsidR="00EB14B7" w:rsidRDefault="00EB14B7" w:rsidP="007C3A21">
            <w:pPr>
              <w:spacing w:before="120" w:line="180" w:lineRule="exact"/>
              <w:jc w:val="center"/>
              <w:rPr>
                <w:b/>
                <w:sz w:val="16"/>
                <w:szCs w:val="16"/>
                <w:lang w:val="en-US"/>
              </w:rPr>
            </w:pPr>
            <w:r>
              <w:rPr>
                <w:b/>
                <w:sz w:val="16"/>
                <w:szCs w:val="16"/>
                <w:lang w:val="en-US"/>
              </w:rPr>
              <w:t xml:space="preserve">Paragraph </w:t>
            </w:r>
          </w:p>
          <w:p w14:paraId="3AD384FC" w14:textId="77777777" w:rsidR="00EB14B7" w:rsidRDefault="00EB14B7" w:rsidP="007C3A21">
            <w:pPr>
              <w:spacing w:before="120" w:line="180" w:lineRule="exact"/>
              <w:jc w:val="center"/>
              <w:rPr>
                <w:b/>
                <w:sz w:val="16"/>
                <w:szCs w:val="16"/>
                <w:lang w:val="en-US"/>
              </w:rPr>
            </w:pPr>
            <w:r>
              <w:rPr>
                <w:b/>
                <w:sz w:val="16"/>
                <w:szCs w:val="16"/>
                <w:lang w:val="en-US"/>
              </w:rPr>
              <w:t xml:space="preserve">Figure/ </w:t>
            </w:r>
          </w:p>
          <w:p w14:paraId="5FA17DFA" w14:textId="77777777" w:rsidR="00EB14B7" w:rsidRDefault="00EB14B7" w:rsidP="007C3A21">
            <w:pPr>
              <w:spacing w:before="120" w:line="180" w:lineRule="exact"/>
              <w:jc w:val="center"/>
              <w:rPr>
                <w:b/>
                <w:sz w:val="16"/>
                <w:szCs w:val="16"/>
                <w:lang w:val="en-US"/>
              </w:rPr>
            </w:pPr>
            <w:r>
              <w:rPr>
                <w:b/>
                <w:sz w:val="16"/>
                <w:szCs w:val="16"/>
                <w:lang w:val="en-US"/>
              </w:rPr>
              <w:t>Table</w:t>
            </w:r>
          </w:p>
        </w:tc>
        <w:tc>
          <w:tcPr>
            <w:tcW w:w="1134" w:type="dxa"/>
            <w:tcBorders>
              <w:top w:val="single" w:sz="6" w:space="0" w:color="000000"/>
              <w:left w:val="single" w:sz="6" w:space="0" w:color="000000"/>
              <w:bottom w:val="single" w:sz="6" w:space="0" w:color="000000"/>
              <w:right w:val="single" w:sz="6" w:space="0" w:color="000000"/>
            </w:tcBorders>
            <w:hideMark/>
          </w:tcPr>
          <w:p w14:paraId="516AD622" w14:textId="77777777" w:rsidR="00EB14B7" w:rsidRDefault="00EB14B7" w:rsidP="007C3A21">
            <w:pPr>
              <w:spacing w:before="120" w:line="180" w:lineRule="exact"/>
              <w:jc w:val="center"/>
              <w:rPr>
                <w:b/>
                <w:sz w:val="16"/>
                <w:szCs w:val="16"/>
                <w:lang w:val="en-US"/>
              </w:rPr>
            </w:pPr>
            <w:r>
              <w:rPr>
                <w:b/>
                <w:sz w:val="16"/>
                <w:szCs w:val="16"/>
                <w:lang w:val="en-US"/>
              </w:rPr>
              <w:t>Type of comment</w:t>
            </w:r>
          </w:p>
          <w:p w14:paraId="0AA5A8ED" w14:textId="77777777" w:rsidR="00EB14B7" w:rsidRDefault="00EB14B7" w:rsidP="007C3A21">
            <w:pPr>
              <w:spacing w:before="120" w:line="180" w:lineRule="exact"/>
              <w:jc w:val="center"/>
              <w:rPr>
                <w:sz w:val="16"/>
                <w:szCs w:val="16"/>
                <w:lang w:val="en-US"/>
              </w:rPr>
            </w:pPr>
            <w:r>
              <w:rPr>
                <w:b/>
                <w:sz w:val="16"/>
                <w:szCs w:val="16"/>
                <w:lang w:val="en-US"/>
              </w:rPr>
              <w:t xml:space="preserve"> </w:t>
            </w:r>
            <w:r>
              <w:rPr>
                <w:sz w:val="16"/>
                <w:szCs w:val="16"/>
                <w:lang w:val="en-US"/>
              </w:rPr>
              <w:t xml:space="preserve">(General/ </w:t>
            </w:r>
          </w:p>
          <w:p w14:paraId="104E4605" w14:textId="77777777" w:rsidR="00EB14B7" w:rsidRDefault="00EB14B7" w:rsidP="007C3A21">
            <w:pPr>
              <w:spacing w:before="120" w:line="180" w:lineRule="exact"/>
              <w:jc w:val="center"/>
              <w:rPr>
                <w:sz w:val="16"/>
                <w:szCs w:val="16"/>
                <w:lang w:val="en-US"/>
              </w:rPr>
            </w:pPr>
            <w:r>
              <w:rPr>
                <w:sz w:val="16"/>
                <w:szCs w:val="16"/>
                <w:lang w:val="en-US"/>
              </w:rPr>
              <w:t>Technical/</w:t>
            </w:r>
          </w:p>
          <w:p w14:paraId="25E0F0F4" w14:textId="77777777" w:rsidR="00EB14B7" w:rsidRDefault="00EB14B7" w:rsidP="007C3A21">
            <w:pPr>
              <w:spacing w:before="120" w:line="180" w:lineRule="exact"/>
              <w:jc w:val="center"/>
              <w:rPr>
                <w:b/>
                <w:sz w:val="16"/>
                <w:szCs w:val="16"/>
                <w:lang w:val="en-US"/>
              </w:rPr>
            </w:pPr>
            <w:r>
              <w:rPr>
                <w:sz w:val="16"/>
                <w:szCs w:val="16"/>
                <w:lang w:val="en-US"/>
              </w:rPr>
              <w:t>Editorial)</w:t>
            </w:r>
          </w:p>
        </w:tc>
        <w:tc>
          <w:tcPr>
            <w:tcW w:w="4253" w:type="dxa"/>
            <w:tcBorders>
              <w:top w:val="single" w:sz="6" w:space="0" w:color="000000"/>
              <w:left w:val="single" w:sz="6" w:space="0" w:color="000000"/>
              <w:bottom w:val="single" w:sz="6" w:space="0" w:color="000000"/>
              <w:right w:val="single" w:sz="6" w:space="0" w:color="000000"/>
            </w:tcBorders>
            <w:hideMark/>
          </w:tcPr>
          <w:p w14:paraId="418890E4" w14:textId="77777777" w:rsidR="00EB14B7" w:rsidRDefault="00EB14B7" w:rsidP="007C3A21">
            <w:pPr>
              <w:spacing w:before="120" w:line="180" w:lineRule="exact"/>
              <w:jc w:val="center"/>
              <w:rPr>
                <w:sz w:val="16"/>
                <w:szCs w:val="16"/>
                <w:lang w:val="en-US"/>
              </w:rPr>
            </w:pPr>
            <w:r>
              <w:rPr>
                <w:b/>
                <w:sz w:val="16"/>
                <w:szCs w:val="16"/>
                <w:lang w:val="en-US"/>
              </w:rPr>
              <w:t>COMMENTS</w:t>
            </w:r>
          </w:p>
        </w:tc>
        <w:tc>
          <w:tcPr>
            <w:tcW w:w="6095" w:type="dxa"/>
            <w:tcBorders>
              <w:top w:val="single" w:sz="6" w:space="0" w:color="000000"/>
              <w:left w:val="single" w:sz="6" w:space="0" w:color="000000"/>
              <w:bottom w:val="single" w:sz="6" w:space="0" w:color="000000"/>
              <w:right w:val="single" w:sz="6" w:space="0" w:color="000000"/>
            </w:tcBorders>
          </w:tcPr>
          <w:p w14:paraId="2F2B42E9" w14:textId="77777777" w:rsidR="00EB14B7" w:rsidRDefault="00EB14B7" w:rsidP="007C3A21">
            <w:pPr>
              <w:spacing w:before="120" w:line="180" w:lineRule="exact"/>
              <w:jc w:val="center"/>
              <w:rPr>
                <w:b/>
                <w:sz w:val="16"/>
                <w:szCs w:val="16"/>
                <w:lang w:val="en-US"/>
              </w:rPr>
            </w:pPr>
            <w:r>
              <w:rPr>
                <w:b/>
                <w:sz w:val="16"/>
                <w:szCs w:val="16"/>
                <w:lang w:val="en-US"/>
              </w:rPr>
              <w:t>Proposed change</w:t>
            </w:r>
          </w:p>
        </w:tc>
        <w:tc>
          <w:tcPr>
            <w:tcW w:w="992" w:type="dxa"/>
            <w:tcBorders>
              <w:top w:val="single" w:sz="6" w:space="0" w:color="000000"/>
              <w:left w:val="single" w:sz="6" w:space="0" w:color="000000"/>
              <w:bottom w:val="single" w:sz="6" w:space="0" w:color="000000"/>
              <w:right w:val="single" w:sz="6" w:space="0" w:color="000000"/>
            </w:tcBorders>
          </w:tcPr>
          <w:p w14:paraId="29B2B472" w14:textId="77777777" w:rsidR="00EB14B7" w:rsidRDefault="00EB14B7" w:rsidP="007C3A21">
            <w:pPr>
              <w:spacing w:before="120" w:line="180" w:lineRule="exact"/>
              <w:jc w:val="center"/>
              <w:rPr>
                <w:b/>
                <w:sz w:val="16"/>
                <w:szCs w:val="16"/>
                <w:lang w:val="en-US"/>
              </w:rPr>
            </w:pPr>
            <w:r>
              <w:rPr>
                <w:b/>
                <w:sz w:val="16"/>
                <w:szCs w:val="16"/>
                <w:lang w:val="en-US"/>
              </w:rPr>
              <w:t>Proposed resolution by SE21</w:t>
            </w:r>
          </w:p>
        </w:tc>
      </w:tr>
      <w:tr w:rsidR="00EB14B7" w:rsidRPr="003E3E66" w14:paraId="21668FC5"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527B4F4F" w14:textId="77777777" w:rsidR="00EB14B7" w:rsidRPr="003857EB" w:rsidRDefault="00EB14B7" w:rsidP="007C3A21">
            <w:pPr>
              <w:keepLines/>
              <w:spacing w:before="120"/>
              <w:rPr>
                <w:sz w:val="16"/>
                <w:szCs w:val="16"/>
              </w:rPr>
            </w:pPr>
            <w:r w:rsidRPr="003857EB">
              <w:rPr>
                <w:sz w:val="16"/>
                <w:szCs w:val="16"/>
              </w:rPr>
              <w:t>UK/4</w:t>
            </w:r>
          </w:p>
        </w:tc>
        <w:tc>
          <w:tcPr>
            <w:tcW w:w="1134" w:type="dxa"/>
            <w:tcBorders>
              <w:top w:val="single" w:sz="6" w:space="0" w:color="000000"/>
              <w:left w:val="single" w:sz="6" w:space="0" w:color="000000"/>
              <w:bottom w:val="single" w:sz="6" w:space="0" w:color="000000"/>
              <w:right w:val="single" w:sz="6" w:space="0" w:color="000000"/>
            </w:tcBorders>
          </w:tcPr>
          <w:p w14:paraId="5F9E7AFD" w14:textId="77777777" w:rsidR="00EB14B7" w:rsidRPr="003857EB" w:rsidRDefault="00EB14B7" w:rsidP="007C3A21">
            <w:pPr>
              <w:keepLines/>
              <w:spacing w:before="120"/>
              <w:rPr>
                <w:sz w:val="16"/>
                <w:szCs w:val="16"/>
              </w:rPr>
            </w:pPr>
            <w:r w:rsidRPr="003857EB">
              <w:rPr>
                <w:sz w:val="16"/>
                <w:szCs w:val="16"/>
              </w:rPr>
              <w:t>Considering q)</w:t>
            </w:r>
          </w:p>
        </w:tc>
        <w:tc>
          <w:tcPr>
            <w:tcW w:w="992" w:type="dxa"/>
            <w:tcBorders>
              <w:top w:val="single" w:sz="6" w:space="0" w:color="000000"/>
              <w:left w:val="single" w:sz="6" w:space="0" w:color="000000"/>
              <w:bottom w:val="single" w:sz="6" w:space="0" w:color="000000"/>
              <w:right w:val="single" w:sz="6" w:space="0" w:color="000000"/>
            </w:tcBorders>
          </w:tcPr>
          <w:p w14:paraId="5DE12E53" w14:textId="77777777" w:rsidR="00EB14B7" w:rsidRPr="003857EB" w:rsidRDefault="00EB14B7" w:rsidP="007C3A21">
            <w:pPr>
              <w:keepLines/>
              <w:spacing w:before="120"/>
              <w:rPr>
                <w:sz w:val="16"/>
                <w:szCs w:val="16"/>
              </w:rPr>
            </w:pPr>
            <w:r w:rsidRPr="003857EB">
              <w:rPr>
                <w:sz w:val="16"/>
                <w:szCs w:val="16"/>
              </w:rPr>
              <w:t>Note 2</w:t>
            </w:r>
          </w:p>
        </w:tc>
        <w:tc>
          <w:tcPr>
            <w:tcW w:w="1134" w:type="dxa"/>
            <w:tcBorders>
              <w:top w:val="single" w:sz="6" w:space="0" w:color="000000"/>
              <w:left w:val="single" w:sz="6" w:space="0" w:color="000000"/>
              <w:bottom w:val="single" w:sz="6" w:space="0" w:color="000000"/>
              <w:right w:val="single" w:sz="6" w:space="0" w:color="000000"/>
            </w:tcBorders>
          </w:tcPr>
          <w:p w14:paraId="22BB0E01" w14:textId="77777777" w:rsidR="00EB14B7" w:rsidRPr="003857EB" w:rsidRDefault="00EB14B7" w:rsidP="007C3A21">
            <w:pPr>
              <w:keepLines/>
              <w:spacing w:before="120"/>
              <w:rPr>
                <w:sz w:val="16"/>
                <w:szCs w:val="16"/>
              </w:rPr>
            </w:pPr>
            <w:r w:rsidRPr="003857EB">
              <w:rPr>
                <w:sz w:val="16"/>
                <w:szCs w:val="16"/>
              </w:rPr>
              <w:t>Editorial</w:t>
            </w:r>
          </w:p>
        </w:tc>
        <w:tc>
          <w:tcPr>
            <w:tcW w:w="4253" w:type="dxa"/>
            <w:tcBorders>
              <w:top w:val="single" w:sz="6" w:space="0" w:color="000000"/>
              <w:left w:val="single" w:sz="6" w:space="0" w:color="000000"/>
              <w:bottom w:val="single" w:sz="6" w:space="0" w:color="000000"/>
              <w:right w:val="single" w:sz="6" w:space="0" w:color="000000"/>
            </w:tcBorders>
          </w:tcPr>
          <w:p w14:paraId="7D150CC2" w14:textId="77777777" w:rsidR="00EB14B7" w:rsidRPr="003857EB" w:rsidRDefault="00EB14B7" w:rsidP="007C3A21">
            <w:pPr>
              <w:keepLines/>
              <w:spacing w:before="120"/>
              <w:rPr>
                <w:sz w:val="16"/>
                <w:szCs w:val="16"/>
              </w:rPr>
            </w:pPr>
            <w:r w:rsidRPr="003857EB">
              <w:rPr>
                <w:sz w:val="16"/>
                <w:szCs w:val="16"/>
              </w:rPr>
              <w:t>The definition used in considering q), Note 2 aligned with draft PT1 deliverables at the time it was proposed. Since this time, some further amendments were made to the definitions following public consultation on the deliverables. These deliverables were approved by the 50</w:t>
            </w:r>
            <w:r w:rsidRPr="003857EB">
              <w:rPr>
                <w:sz w:val="16"/>
                <w:szCs w:val="16"/>
                <w:vertAlign w:val="superscript"/>
              </w:rPr>
              <w:t>th</w:t>
            </w:r>
            <w:r w:rsidRPr="003857EB">
              <w:rPr>
                <w:sz w:val="16"/>
                <w:szCs w:val="16"/>
              </w:rPr>
              <w:t xml:space="preserve"> ECC in March and have now been published on the ECO website. The definition in ERC REC 74-01 should align with the published ECC deliverables. </w:t>
            </w:r>
            <w:proofErr w:type="gramStart"/>
            <w:r w:rsidRPr="003857EB">
              <w:rPr>
                <w:sz w:val="16"/>
                <w:szCs w:val="16"/>
              </w:rPr>
              <w:t>In particular, Decision</w:t>
            </w:r>
            <w:proofErr w:type="gramEnd"/>
            <w:r w:rsidRPr="003857EB">
              <w:rPr>
                <w:sz w:val="16"/>
                <w:szCs w:val="16"/>
              </w:rPr>
              <w:t xml:space="preserve"> (06)13 contains the following definition of AAS:</w:t>
            </w:r>
          </w:p>
          <w:p w14:paraId="2B976ADC" w14:textId="77777777" w:rsidR="00EB14B7" w:rsidRPr="003857EB" w:rsidRDefault="00EB14B7" w:rsidP="007C3A21">
            <w:pPr>
              <w:keepLines/>
              <w:spacing w:before="120"/>
              <w:rPr>
                <w:sz w:val="16"/>
                <w:szCs w:val="16"/>
              </w:rPr>
            </w:pPr>
            <w:r w:rsidRPr="003857EB">
              <w:rPr>
                <w:i/>
                <w:sz w:val="16"/>
                <w:szCs w:val="16"/>
              </w:rPr>
              <w:t>“AAS (Active Antenna Systems) refers to MFCN base stations and antenna systems where the amplitude and/or phase of the signals from the various antenna elements is continually adjusted resulting in an antenna pattern that varies in response to short term changes in the radio environment. This is intended to exclude long term beam shaping such as fixed electrical down tilt.”</w:t>
            </w:r>
          </w:p>
        </w:tc>
        <w:tc>
          <w:tcPr>
            <w:tcW w:w="6095" w:type="dxa"/>
            <w:tcBorders>
              <w:top w:val="single" w:sz="6" w:space="0" w:color="000000"/>
              <w:left w:val="single" w:sz="6" w:space="0" w:color="000000"/>
              <w:bottom w:val="single" w:sz="6" w:space="0" w:color="000000"/>
              <w:right w:val="single" w:sz="6" w:space="0" w:color="000000"/>
            </w:tcBorders>
          </w:tcPr>
          <w:p w14:paraId="6AEB417A" w14:textId="77777777" w:rsidR="00EB14B7" w:rsidRPr="003857EB" w:rsidRDefault="00EB14B7" w:rsidP="007C3A21">
            <w:pPr>
              <w:spacing w:before="120"/>
              <w:rPr>
                <w:sz w:val="16"/>
                <w:szCs w:val="16"/>
              </w:rPr>
            </w:pPr>
            <w:r w:rsidRPr="003857EB">
              <w:rPr>
                <w:sz w:val="16"/>
                <w:szCs w:val="16"/>
              </w:rPr>
              <w:t xml:space="preserve">Modify the note 2 to be </w:t>
            </w:r>
            <w:proofErr w:type="spellStart"/>
            <w:r w:rsidRPr="003857EB">
              <w:rPr>
                <w:sz w:val="16"/>
                <w:szCs w:val="16"/>
              </w:rPr>
              <w:t>inline</w:t>
            </w:r>
            <w:proofErr w:type="spellEnd"/>
            <w:r w:rsidRPr="003857EB">
              <w:rPr>
                <w:sz w:val="16"/>
                <w:szCs w:val="16"/>
              </w:rPr>
              <w:t xml:space="preserve"> with the definition in Decision (06)13:</w:t>
            </w:r>
          </w:p>
          <w:p w14:paraId="5E3BD111" w14:textId="77777777" w:rsidR="00EB14B7" w:rsidRPr="003857EB" w:rsidRDefault="00EB14B7" w:rsidP="007C3A21">
            <w:pPr>
              <w:spacing w:before="120"/>
              <w:rPr>
                <w:sz w:val="16"/>
                <w:szCs w:val="16"/>
              </w:rPr>
            </w:pPr>
          </w:p>
          <w:p w14:paraId="37D05ACF" w14:textId="77777777" w:rsidR="00EB14B7" w:rsidRPr="003857EB" w:rsidRDefault="00EB14B7" w:rsidP="007C3A21">
            <w:pPr>
              <w:rPr>
                <w:i/>
                <w:sz w:val="16"/>
                <w:szCs w:val="16"/>
              </w:rPr>
            </w:pPr>
            <w:r w:rsidRPr="003857EB">
              <w:rPr>
                <w:i/>
                <w:sz w:val="16"/>
                <w:szCs w:val="16"/>
              </w:rPr>
              <w:t xml:space="preserve">“Note 2: in the context of Mobile/Fixed Communication Networks (MFCN), in addition to Note 1, “Active Antenna Systems” (AAS) also refers to a base station or mobile station and antenna system where the amplitude and/or phase </w:t>
            </w:r>
            <w:r w:rsidRPr="003857EB">
              <w:rPr>
                <w:i/>
                <w:color w:val="FF0000"/>
                <w:sz w:val="16"/>
                <w:szCs w:val="16"/>
                <w:u w:val="single"/>
              </w:rPr>
              <w:t>of the signals from the various</w:t>
            </w:r>
            <w:r w:rsidRPr="003857EB">
              <w:rPr>
                <w:i/>
                <w:strike/>
                <w:color w:val="FF0000"/>
                <w:sz w:val="16"/>
                <w:szCs w:val="16"/>
                <w:u w:val="single"/>
              </w:rPr>
              <w:t xml:space="preserve"> between</w:t>
            </w:r>
            <w:r w:rsidRPr="003857EB">
              <w:rPr>
                <w:i/>
                <w:strike/>
                <w:color w:val="FF0000"/>
                <w:sz w:val="16"/>
                <w:szCs w:val="16"/>
              </w:rPr>
              <w:t xml:space="preserve"> </w:t>
            </w:r>
            <w:r w:rsidRPr="003857EB">
              <w:rPr>
                <w:i/>
                <w:sz w:val="16"/>
                <w:szCs w:val="16"/>
              </w:rPr>
              <w:t xml:space="preserve">antenna elements is continually adjusted resulting in an antenna pattern that varies in response to short term changes in the radio environment. This </w:t>
            </w:r>
            <w:r w:rsidRPr="003857EB">
              <w:rPr>
                <w:i/>
                <w:color w:val="FF0000"/>
                <w:sz w:val="16"/>
                <w:szCs w:val="16"/>
                <w:u w:val="single"/>
              </w:rPr>
              <w:t>is intended to</w:t>
            </w:r>
            <w:r w:rsidRPr="003857EB">
              <w:rPr>
                <w:i/>
                <w:sz w:val="16"/>
                <w:szCs w:val="16"/>
              </w:rPr>
              <w:t xml:space="preserve"> </w:t>
            </w:r>
            <w:proofErr w:type="gramStart"/>
            <w:r w:rsidRPr="003857EB">
              <w:rPr>
                <w:i/>
                <w:sz w:val="16"/>
                <w:szCs w:val="16"/>
              </w:rPr>
              <w:t>exclude</w:t>
            </w:r>
            <w:r w:rsidRPr="003857EB">
              <w:rPr>
                <w:i/>
                <w:strike/>
                <w:color w:val="FF0000"/>
                <w:sz w:val="16"/>
                <w:szCs w:val="16"/>
                <w:u w:val="single"/>
              </w:rPr>
              <w:t>s</w:t>
            </w:r>
            <w:proofErr w:type="gramEnd"/>
            <w:r w:rsidRPr="003857EB">
              <w:rPr>
                <w:i/>
                <w:sz w:val="16"/>
                <w:szCs w:val="16"/>
              </w:rPr>
              <w:t xml:space="preserve"> long-term beam shaping such as fixed electrical down tilt.”</w:t>
            </w:r>
          </w:p>
          <w:p w14:paraId="4F3884AD" w14:textId="77777777" w:rsidR="00EB14B7" w:rsidRPr="003857EB" w:rsidRDefault="00EB14B7" w:rsidP="007C3A21">
            <w:pPr>
              <w:spacing w:before="120"/>
              <w:rPr>
                <w:sz w:val="16"/>
                <w:szCs w:val="16"/>
              </w:rPr>
            </w:pPr>
          </w:p>
        </w:tc>
        <w:tc>
          <w:tcPr>
            <w:tcW w:w="992" w:type="dxa"/>
            <w:tcBorders>
              <w:top w:val="single" w:sz="6" w:space="0" w:color="000000"/>
              <w:left w:val="single" w:sz="6" w:space="0" w:color="000000"/>
              <w:bottom w:val="single" w:sz="6" w:space="0" w:color="000000"/>
              <w:right w:val="single" w:sz="6" w:space="0" w:color="000000"/>
            </w:tcBorders>
          </w:tcPr>
          <w:p w14:paraId="4646B3A5" w14:textId="77777777" w:rsidR="00EB14B7" w:rsidRPr="003E3E66" w:rsidRDefault="00EB14B7" w:rsidP="007C3A21">
            <w:pPr>
              <w:spacing w:before="120"/>
              <w:rPr>
                <w:sz w:val="16"/>
                <w:szCs w:val="16"/>
              </w:rPr>
            </w:pPr>
          </w:p>
        </w:tc>
      </w:tr>
      <w:tr w:rsidR="00EB14B7" w:rsidRPr="00CF4912" w14:paraId="36FB346B"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76A62F56" w14:textId="77777777" w:rsidR="00EB14B7" w:rsidRPr="003857EB" w:rsidRDefault="00EB14B7" w:rsidP="007C3A21">
            <w:pPr>
              <w:keepLines/>
              <w:spacing w:before="120"/>
              <w:rPr>
                <w:sz w:val="16"/>
                <w:szCs w:val="16"/>
              </w:rPr>
            </w:pPr>
            <w:r w:rsidRPr="003857EB">
              <w:rPr>
                <w:sz w:val="16"/>
                <w:szCs w:val="16"/>
              </w:rPr>
              <w:t>EBU/1</w:t>
            </w:r>
          </w:p>
        </w:tc>
        <w:tc>
          <w:tcPr>
            <w:tcW w:w="1134" w:type="dxa"/>
            <w:tcBorders>
              <w:top w:val="single" w:sz="6" w:space="0" w:color="000000"/>
              <w:left w:val="single" w:sz="6" w:space="0" w:color="000000"/>
              <w:bottom w:val="single" w:sz="6" w:space="0" w:color="000000"/>
              <w:right w:val="single" w:sz="6" w:space="0" w:color="000000"/>
            </w:tcBorders>
          </w:tcPr>
          <w:p w14:paraId="6072EDFA" w14:textId="77777777" w:rsidR="00EB14B7" w:rsidRPr="003857EB" w:rsidRDefault="00EB14B7" w:rsidP="007C3A21">
            <w:pPr>
              <w:keepLines/>
              <w:spacing w:before="120"/>
              <w:rPr>
                <w:sz w:val="16"/>
                <w:szCs w:val="16"/>
              </w:rPr>
            </w:pPr>
            <w:r w:rsidRPr="003857EB">
              <w:rPr>
                <w:sz w:val="16"/>
                <w:szCs w:val="16"/>
              </w:rPr>
              <w:t>Considering</w:t>
            </w:r>
          </w:p>
          <w:p w14:paraId="342073DA" w14:textId="77777777" w:rsidR="00EB14B7" w:rsidRPr="003857EB" w:rsidRDefault="00EB14B7" w:rsidP="007C3A21">
            <w:pPr>
              <w:keepLines/>
              <w:spacing w:before="120"/>
              <w:rPr>
                <w:sz w:val="16"/>
                <w:szCs w:val="16"/>
              </w:rPr>
            </w:pPr>
          </w:p>
        </w:tc>
        <w:tc>
          <w:tcPr>
            <w:tcW w:w="992" w:type="dxa"/>
            <w:tcBorders>
              <w:top w:val="single" w:sz="6" w:space="0" w:color="000000"/>
              <w:left w:val="single" w:sz="6" w:space="0" w:color="000000"/>
              <w:bottom w:val="single" w:sz="6" w:space="0" w:color="000000"/>
              <w:right w:val="single" w:sz="6" w:space="0" w:color="000000"/>
            </w:tcBorders>
          </w:tcPr>
          <w:p w14:paraId="5C09387A" w14:textId="77777777" w:rsidR="00EB14B7" w:rsidRPr="003857EB" w:rsidRDefault="00EB14B7" w:rsidP="007C3A21">
            <w:pPr>
              <w:keepLines/>
              <w:spacing w:before="120"/>
              <w:rPr>
                <w:sz w:val="16"/>
                <w:szCs w:val="16"/>
              </w:rPr>
            </w:pPr>
            <w:r w:rsidRPr="003857EB">
              <w:rPr>
                <w:sz w:val="16"/>
                <w:szCs w:val="16"/>
              </w:rPr>
              <w:t>Considering q)</w:t>
            </w:r>
          </w:p>
        </w:tc>
        <w:tc>
          <w:tcPr>
            <w:tcW w:w="1134" w:type="dxa"/>
            <w:tcBorders>
              <w:top w:val="single" w:sz="6" w:space="0" w:color="000000"/>
              <w:left w:val="single" w:sz="6" w:space="0" w:color="000000"/>
              <w:bottom w:val="single" w:sz="6" w:space="0" w:color="000000"/>
              <w:right w:val="single" w:sz="6" w:space="0" w:color="000000"/>
            </w:tcBorders>
          </w:tcPr>
          <w:p w14:paraId="68C888B1" w14:textId="77777777" w:rsidR="00EB14B7" w:rsidRPr="003857EB" w:rsidRDefault="00EB14B7" w:rsidP="007C3A21">
            <w:pPr>
              <w:keepLines/>
              <w:spacing w:before="120"/>
              <w:rPr>
                <w:sz w:val="16"/>
                <w:szCs w:val="16"/>
              </w:rPr>
            </w:pPr>
            <w:r w:rsidRPr="003857EB">
              <w:rPr>
                <w:sz w:val="16"/>
                <w:szCs w:val="16"/>
              </w:rPr>
              <w:t xml:space="preserve">Technical </w:t>
            </w:r>
          </w:p>
        </w:tc>
        <w:tc>
          <w:tcPr>
            <w:tcW w:w="4253" w:type="dxa"/>
            <w:tcBorders>
              <w:top w:val="single" w:sz="6" w:space="0" w:color="000000"/>
              <w:left w:val="single" w:sz="6" w:space="0" w:color="000000"/>
              <w:bottom w:val="single" w:sz="6" w:space="0" w:color="000000"/>
              <w:right w:val="single" w:sz="6" w:space="0" w:color="000000"/>
            </w:tcBorders>
          </w:tcPr>
          <w:p w14:paraId="7030EF79" w14:textId="77777777" w:rsidR="00EB14B7" w:rsidRPr="003857EB" w:rsidRDefault="00EB14B7" w:rsidP="007C3A21">
            <w:pPr>
              <w:keepLines/>
              <w:spacing w:before="120"/>
              <w:rPr>
                <w:sz w:val="16"/>
                <w:szCs w:val="16"/>
              </w:rPr>
            </w:pPr>
            <w:r w:rsidRPr="003857EB">
              <w:rPr>
                <w:sz w:val="16"/>
                <w:szCs w:val="16"/>
              </w:rPr>
              <w:t>Active Antenna System (AAS) is dealt with in considering q) where a definition of the new technology 5G Active Antenna System (AAS) was added as Note 2.</w:t>
            </w:r>
          </w:p>
          <w:p w14:paraId="205FFADB" w14:textId="77777777" w:rsidR="00EB14B7" w:rsidRPr="003857EB" w:rsidRDefault="00EB14B7" w:rsidP="007C3A21">
            <w:pPr>
              <w:keepLines/>
              <w:spacing w:before="120"/>
              <w:rPr>
                <w:sz w:val="16"/>
                <w:szCs w:val="16"/>
              </w:rPr>
            </w:pPr>
            <w:r w:rsidRPr="003857EB">
              <w:rPr>
                <w:sz w:val="16"/>
                <w:szCs w:val="16"/>
              </w:rPr>
              <w:t xml:space="preserve">Note 2 is necessary to </w:t>
            </w:r>
            <w:proofErr w:type="gramStart"/>
            <w:r w:rsidRPr="003857EB">
              <w:rPr>
                <w:sz w:val="16"/>
                <w:szCs w:val="16"/>
              </w:rPr>
              <w:t>take into account</w:t>
            </w:r>
            <w:proofErr w:type="gramEnd"/>
            <w:r w:rsidRPr="003857EB">
              <w:rPr>
                <w:sz w:val="16"/>
                <w:szCs w:val="16"/>
              </w:rPr>
              <w:t xml:space="preserve"> the use of ASS in Mobile/Fixed Communication Networks (MFCN).</w:t>
            </w:r>
          </w:p>
          <w:p w14:paraId="1D276DD1" w14:textId="77777777" w:rsidR="00EB14B7" w:rsidRPr="003857EB" w:rsidRDefault="00EB14B7" w:rsidP="007C3A21">
            <w:pPr>
              <w:keepLines/>
              <w:spacing w:before="120"/>
              <w:rPr>
                <w:sz w:val="16"/>
                <w:szCs w:val="16"/>
              </w:rPr>
            </w:pPr>
            <w:r w:rsidRPr="003857EB">
              <w:rPr>
                <w:sz w:val="16"/>
                <w:szCs w:val="16"/>
              </w:rPr>
              <w:t>Do not remove any content of Considering q).</w:t>
            </w:r>
          </w:p>
        </w:tc>
        <w:tc>
          <w:tcPr>
            <w:tcW w:w="6095" w:type="dxa"/>
            <w:tcBorders>
              <w:top w:val="single" w:sz="6" w:space="0" w:color="000000"/>
              <w:left w:val="single" w:sz="6" w:space="0" w:color="000000"/>
              <w:bottom w:val="single" w:sz="6" w:space="0" w:color="000000"/>
              <w:right w:val="single" w:sz="6" w:space="0" w:color="000000"/>
            </w:tcBorders>
          </w:tcPr>
          <w:p w14:paraId="0CAC9EA1" w14:textId="77777777" w:rsidR="00EB14B7" w:rsidRPr="003857EB" w:rsidRDefault="00EB14B7" w:rsidP="007C3A21">
            <w:pPr>
              <w:spacing w:before="120"/>
              <w:rPr>
                <w:sz w:val="16"/>
                <w:szCs w:val="16"/>
              </w:rPr>
            </w:pPr>
            <w:r w:rsidRPr="003857EB" w:rsidDel="00AA4B45">
              <w:rPr>
                <w:sz w:val="16"/>
                <w:szCs w:val="16"/>
              </w:rPr>
              <w:t xml:space="preserve"> </w:t>
            </w:r>
            <w:r w:rsidRPr="003857EB">
              <w:rPr>
                <w:sz w:val="16"/>
                <w:szCs w:val="16"/>
              </w:rPr>
              <w:t>Support introduction of Note 2 as it is.</w:t>
            </w:r>
          </w:p>
        </w:tc>
        <w:tc>
          <w:tcPr>
            <w:tcW w:w="992" w:type="dxa"/>
            <w:tcBorders>
              <w:top w:val="single" w:sz="6" w:space="0" w:color="000000"/>
              <w:left w:val="single" w:sz="6" w:space="0" w:color="000000"/>
              <w:bottom w:val="single" w:sz="6" w:space="0" w:color="000000"/>
              <w:right w:val="single" w:sz="6" w:space="0" w:color="000000"/>
            </w:tcBorders>
          </w:tcPr>
          <w:p w14:paraId="554E46B3" w14:textId="77777777" w:rsidR="00EB14B7" w:rsidRPr="00936BC7" w:rsidDel="00AA4B45" w:rsidRDefault="00EB14B7" w:rsidP="007C3A21">
            <w:pPr>
              <w:spacing w:before="120"/>
              <w:rPr>
                <w:sz w:val="16"/>
                <w:szCs w:val="16"/>
              </w:rPr>
            </w:pPr>
          </w:p>
        </w:tc>
      </w:tr>
      <w:tr w:rsidR="00EB14B7" w:rsidRPr="00AA2F1C" w14:paraId="27F8705B"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5E16BC38" w14:textId="77777777" w:rsidR="00EB14B7" w:rsidRPr="003857EB" w:rsidRDefault="00EB14B7" w:rsidP="007C3A21">
            <w:pPr>
              <w:keepLines/>
              <w:spacing w:before="120"/>
              <w:rPr>
                <w:sz w:val="16"/>
                <w:szCs w:val="16"/>
              </w:rPr>
            </w:pPr>
            <w:r w:rsidRPr="003857EB">
              <w:rPr>
                <w:sz w:val="16"/>
                <w:szCs w:val="16"/>
              </w:rPr>
              <w:t>SE/4</w:t>
            </w:r>
          </w:p>
          <w:p w14:paraId="293F97E5"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07B30715" w14:textId="77777777" w:rsidR="00EB14B7" w:rsidRPr="003857EB" w:rsidRDefault="00EB14B7" w:rsidP="007C3A21">
            <w:pPr>
              <w:keepLines/>
              <w:spacing w:before="120"/>
              <w:rPr>
                <w:sz w:val="16"/>
                <w:szCs w:val="16"/>
              </w:rPr>
            </w:pPr>
            <w:r w:rsidRPr="003857EB">
              <w:rPr>
                <w:sz w:val="16"/>
                <w:szCs w:val="16"/>
              </w:rPr>
              <w:t xml:space="preserve">Considering </w:t>
            </w:r>
          </w:p>
        </w:tc>
        <w:tc>
          <w:tcPr>
            <w:tcW w:w="992" w:type="dxa"/>
            <w:tcBorders>
              <w:top w:val="single" w:sz="6" w:space="0" w:color="000000"/>
              <w:left w:val="single" w:sz="6" w:space="0" w:color="000000"/>
              <w:bottom w:val="single" w:sz="6" w:space="0" w:color="000000"/>
              <w:right w:val="single" w:sz="6" w:space="0" w:color="000000"/>
            </w:tcBorders>
          </w:tcPr>
          <w:p w14:paraId="7A2370C4" w14:textId="77777777" w:rsidR="00EB14B7" w:rsidRPr="003857EB" w:rsidRDefault="00EB14B7" w:rsidP="007C3A21">
            <w:pPr>
              <w:keepLines/>
              <w:spacing w:before="120"/>
              <w:rPr>
                <w:sz w:val="16"/>
                <w:szCs w:val="16"/>
              </w:rPr>
            </w:pPr>
            <w:proofErr w:type="gramStart"/>
            <w:r w:rsidRPr="003857EB">
              <w:rPr>
                <w:sz w:val="16"/>
                <w:szCs w:val="16"/>
              </w:rPr>
              <w:t>q,</w:t>
            </w:r>
            <w:proofErr w:type="gramEnd"/>
            <w:r w:rsidRPr="003857EB">
              <w:rPr>
                <w:sz w:val="16"/>
                <w:szCs w:val="16"/>
              </w:rPr>
              <w:t xml:space="preserve"> note 2</w:t>
            </w:r>
          </w:p>
        </w:tc>
        <w:tc>
          <w:tcPr>
            <w:tcW w:w="1134" w:type="dxa"/>
            <w:tcBorders>
              <w:top w:val="single" w:sz="6" w:space="0" w:color="000000"/>
              <w:left w:val="single" w:sz="6" w:space="0" w:color="000000"/>
              <w:bottom w:val="single" w:sz="6" w:space="0" w:color="000000"/>
              <w:right w:val="single" w:sz="6" w:space="0" w:color="000000"/>
            </w:tcBorders>
          </w:tcPr>
          <w:p w14:paraId="3CA9FBA0" w14:textId="77777777" w:rsidR="00EB14B7" w:rsidRPr="003857EB" w:rsidRDefault="00EB14B7" w:rsidP="007C3A21">
            <w:pPr>
              <w:keepLines/>
              <w:spacing w:before="120"/>
              <w:rPr>
                <w:sz w:val="16"/>
                <w:szCs w:val="16"/>
              </w:rPr>
            </w:pPr>
            <w:r w:rsidRPr="003857EB">
              <w:rPr>
                <w:sz w:val="16"/>
                <w:szCs w:val="16"/>
              </w:rPr>
              <w:t>general</w:t>
            </w:r>
          </w:p>
        </w:tc>
        <w:tc>
          <w:tcPr>
            <w:tcW w:w="4253" w:type="dxa"/>
            <w:tcBorders>
              <w:top w:val="single" w:sz="6" w:space="0" w:color="000000"/>
              <w:left w:val="single" w:sz="6" w:space="0" w:color="000000"/>
              <w:bottom w:val="single" w:sz="6" w:space="0" w:color="000000"/>
              <w:right w:val="single" w:sz="6" w:space="0" w:color="000000"/>
            </w:tcBorders>
          </w:tcPr>
          <w:p w14:paraId="6026FCAB" w14:textId="77777777" w:rsidR="00EB14B7" w:rsidRPr="003857EB" w:rsidRDefault="00EB14B7" w:rsidP="007C3A21">
            <w:pPr>
              <w:keepLines/>
              <w:spacing w:before="120"/>
              <w:rPr>
                <w:sz w:val="16"/>
                <w:szCs w:val="16"/>
              </w:rPr>
            </w:pPr>
            <w:r w:rsidRPr="003857EB">
              <w:rPr>
                <w:sz w:val="16"/>
                <w:szCs w:val="16"/>
              </w:rPr>
              <w:t>Proposal to include some explanatory text about AAS and operating bands as early as possible</w:t>
            </w:r>
          </w:p>
        </w:tc>
        <w:tc>
          <w:tcPr>
            <w:tcW w:w="6095" w:type="dxa"/>
            <w:tcBorders>
              <w:top w:val="single" w:sz="6" w:space="0" w:color="000000"/>
              <w:left w:val="single" w:sz="6" w:space="0" w:color="000000"/>
              <w:bottom w:val="single" w:sz="6" w:space="0" w:color="000000"/>
              <w:right w:val="single" w:sz="6" w:space="0" w:color="000000"/>
            </w:tcBorders>
          </w:tcPr>
          <w:p w14:paraId="52B81A44" w14:textId="77777777" w:rsidR="00EB14B7" w:rsidRPr="003857EB" w:rsidRDefault="00EB14B7" w:rsidP="007C3A21">
            <w:pPr>
              <w:spacing w:before="120"/>
              <w:rPr>
                <w:sz w:val="16"/>
                <w:szCs w:val="16"/>
              </w:rPr>
            </w:pPr>
            <w:r w:rsidRPr="003857EB">
              <w:rPr>
                <w:sz w:val="16"/>
                <w:szCs w:val="16"/>
              </w:rPr>
              <w:t>Add the following text to Note 2:</w:t>
            </w:r>
          </w:p>
          <w:p w14:paraId="7BD47CFD" w14:textId="77777777" w:rsidR="00EB14B7" w:rsidRPr="003857EB" w:rsidRDefault="00EB14B7" w:rsidP="007C3A21">
            <w:pPr>
              <w:spacing w:before="120"/>
              <w:rPr>
                <w:sz w:val="16"/>
                <w:szCs w:val="16"/>
              </w:rPr>
            </w:pPr>
            <w:r w:rsidRPr="003857EB">
              <w:rPr>
                <w:sz w:val="16"/>
                <w:szCs w:val="16"/>
              </w:rPr>
              <w:t xml:space="preserve">When AAS is used for mobile services spurious emission limits can be given relative to the edges of the operating band rather than to the centre frequency. The operating band corresponds to band assigned for MFCN with specific frequency arrangements and technical conditions. Within the operating band extra filtering is not possible.  </w:t>
            </w:r>
          </w:p>
        </w:tc>
        <w:tc>
          <w:tcPr>
            <w:tcW w:w="992" w:type="dxa"/>
            <w:tcBorders>
              <w:top w:val="single" w:sz="6" w:space="0" w:color="000000"/>
              <w:left w:val="single" w:sz="6" w:space="0" w:color="000000"/>
              <w:bottom w:val="single" w:sz="6" w:space="0" w:color="000000"/>
              <w:right w:val="single" w:sz="6" w:space="0" w:color="000000"/>
            </w:tcBorders>
          </w:tcPr>
          <w:p w14:paraId="21CBF165" w14:textId="77777777" w:rsidR="00EB14B7" w:rsidRDefault="00EB14B7" w:rsidP="007C3A21">
            <w:pPr>
              <w:spacing w:before="120"/>
              <w:rPr>
                <w:sz w:val="16"/>
                <w:szCs w:val="16"/>
              </w:rPr>
            </w:pPr>
          </w:p>
        </w:tc>
      </w:tr>
      <w:tr w:rsidR="00EB14B7" w:rsidRPr="00AA2F1C" w14:paraId="06893288"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7874A956" w14:textId="77777777" w:rsidR="00EB14B7" w:rsidRPr="003857EB" w:rsidRDefault="00EB14B7" w:rsidP="007C3A21">
            <w:pPr>
              <w:keepLines/>
              <w:spacing w:before="120"/>
              <w:rPr>
                <w:sz w:val="16"/>
                <w:szCs w:val="16"/>
              </w:rPr>
            </w:pPr>
            <w:r w:rsidRPr="003857EB">
              <w:rPr>
                <w:sz w:val="16"/>
                <w:szCs w:val="16"/>
              </w:rPr>
              <w:t>SE/6</w:t>
            </w:r>
          </w:p>
          <w:p w14:paraId="2E9138B7"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14398140" w14:textId="77777777" w:rsidR="00EB14B7" w:rsidRPr="003857EB" w:rsidRDefault="00EB14B7" w:rsidP="007C3A21">
            <w:pPr>
              <w:keepLines/>
              <w:spacing w:before="120"/>
              <w:rPr>
                <w:sz w:val="16"/>
                <w:szCs w:val="16"/>
              </w:rPr>
            </w:pPr>
            <w:r w:rsidRPr="003857EB">
              <w:rPr>
                <w:sz w:val="16"/>
                <w:szCs w:val="16"/>
              </w:rPr>
              <w:t>Recommends</w:t>
            </w:r>
          </w:p>
        </w:tc>
        <w:tc>
          <w:tcPr>
            <w:tcW w:w="992" w:type="dxa"/>
            <w:tcBorders>
              <w:top w:val="single" w:sz="6" w:space="0" w:color="000000"/>
              <w:left w:val="single" w:sz="6" w:space="0" w:color="000000"/>
              <w:bottom w:val="single" w:sz="6" w:space="0" w:color="000000"/>
              <w:right w:val="single" w:sz="6" w:space="0" w:color="000000"/>
            </w:tcBorders>
          </w:tcPr>
          <w:p w14:paraId="7D2033A3" w14:textId="77777777" w:rsidR="00EB14B7" w:rsidRPr="003857EB" w:rsidRDefault="00EB14B7" w:rsidP="007C3A21">
            <w:pPr>
              <w:keepLines/>
              <w:spacing w:before="120"/>
              <w:rPr>
                <w:sz w:val="16"/>
                <w:szCs w:val="16"/>
              </w:rPr>
            </w:pPr>
            <w:r w:rsidRPr="003857EB">
              <w:rPr>
                <w:sz w:val="16"/>
                <w:szCs w:val="16"/>
              </w:rPr>
              <w:t>3, Note 1</w:t>
            </w:r>
          </w:p>
        </w:tc>
        <w:tc>
          <w:tcPr>
            <w:tcW w:w="1134" w:type="dxa"/>
            <w:tcBorders>
              <w:top w:val="single" w:sz="6" w:space="0" w:color="000000"/>
              <w:left w:val="single" w:sz="6" w:space="0" w:color="000000"/>
              <w:bottom w:val="single" w:sz="6" w:space="0" w:color="000000"/>
              <w:right w:val="single" w:sz="6" w:space="0" w:color="000000"/>
            </w:tcBorders>
          </w:tcPr>
          <w:p w14:paraId="5769E7AE" w14:textId="77777777" w:rsidR="00EB14B7" w:rsidRPr="003857EB" w:rsidRDefault="00EB14B7" w:rsidP="007C3A21">
            <w:pPr>
              <w:keepLines/>
              <w:spacing w:before="120"/>
              <w:rPr>
                <w:sz w:val="16"/>
                <w:szCs w:val="16"/>
              </w:rPr>
            </w:pPr>
            <w:r w:rsidRPr="003857EB">
              <w:rPr>
                <w:sz w:val="16"/>
                <w:szCs w:val="16"/>
              </w:rPr>
              <w:t>General, question</w:t>
            </w:r>
          </w:p>
        </w:tc>
        <w:tc>
          <w:tcPr>
            <w:tcW w:w="4253" w:type="dxa"/>
            <w:tcBorders>
              <w:top w:val="single" w:sz="6" w:space="0" w:color="000000"/>
              <w:left w:val="single" w:sz="6" w:space="0" w:color="000000"/>
              <w:bottom w:val="single" w:sz="6" w:space="0" w:color="000000"/>
              <w:right w:val="single" w:sz="6" w:space="0" w:color="000000"/>
            </w:tcBorders>
          </w:tcPr>
          <w:p w14:paraId="14E9D49B" w14:textId="77777777" w:rsidR="00EB14B7" w:rsidRPr="003857EB" w:rsidRDefault="00EB14B7" w:rsidP="007C3A21">
            <w:pPr>
              <w:keepLines/>
              <w:spacing w:before="120"/>
              <w:rPr>
                <w:sz w:val="16"/>
                <w:szCs w:val="16"/>
              </w:rPr>
            </w:pPr>
            <w:r w:rsidRPr="003857EB">
              <w:rPr>
                <w:sz w:val="16"/>
                <w:szCs w:val="16"/>
              </w:rPr>
              <w:t>Give explanation to why the limit is 110 GHz</w:t>
            </w:r>
          </w:p>
        </w:tc>
        <w:tc>
          <w:tcPr>
            <w:tcW w:w="6095" w:type="dxa"/>
            <w:tcBorders>
              <w:top w:val="single" w:sz="6" w:space="0" w:color="000000"/>
              <w:left w:val="single" w:sz="6" w:space="0" w:color="000000"/>
              <w:bottom w:val="single" w:sz="6" w:space="0" w:color="000000"/>
              <w:right w:val="single" w:sz="6" w:space="0" w:color="000000"/>
            </w:tcBorders>
          </w:tcPr>
          <w:p w14:paraId="698E0257" w14:textId="77777777" w:rsidR="00EB14B7" w:rsidRPr="003857EB" w:rsidRDefault="00EB14B7" w:rsidP="007C3A21">
            <w:pPr>
              <w:spacing w:before="120"/>
              <w:rPr>
                <w:sz w:val="16"/>
                <w:szCs w:val="16"/>
              </w:rPr>
            </w:pPr>
          </w:p>
        </w:tc>
        <w:tc>
          <w:tcPr>
            <w:tcW w:w="992" w:type="dxa"/>
            <w:tcBorders>
              <w:top w:val="single" w:sz="6" w:space="0" w:color="000000"/>
              <w:left w:val="single" w:sz="6" w:space="0" w:color="000000"/>
              <w:bottom w:val="single" w:sz="6" w:space="0" w:color="000000"/>
              <w:right w:val="single" w:sz="6" w:space="0" w:color="000000"/>
            </w:tcBorders>
          </w:tcPr>
          <w:p w14:paraId="07FCC11D" w14:textId="77777777" w:rsidR="00EB14B7" w:rsidRPr="00AA2F1C" w:rsidRDefault="00EB14B7" w:rsidP="007C3A21">
            <w:pPr>
              <w:spacing w:before="120"/>
              <w:rPr>
                <w:sz w:val="16"/>
                <w:szCs w:val="16"/>
              </w:rPr>
            </w:pPr>
          </w:p>
        </w:tc>
      </w:tr>
      <w:tr w:rsidR="00EB14B7" w:rsidRPr="00AA2F1C" w14:paraId="2E1C7871"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01842747" w14:textId="77777777" w:rsidR="00EB14B7" w:rsidRPr="003857EB" w:rsidRDefault="00EB14B7" w:rsidP="007C3A21">
            <w:pPr>
              <w:keepLines/>
              <w:spacing w:before="120"/>
              <w:rPr>
                <w:sz w:val="16"/>
                <w:szCs w:val="16"/>
              </w:rPr>
            </w:pPr>
            <w:r w:rsidRPr="003857EB">
              <w:rPr>
                <w:sz w:val="16"/>
                <w:szCs w:val="16"/>
              </w:rPr>
              <w:t>SE/8</w:t>
            </w:r>
          </w:p>
          <w:p w14:paraId="45E376E1"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42547666" w14:textId="77777777" w:rsidR="00EB14B7" w:rsidRPr="003857EB" w:rsidRDefault="00EB14B7" w:rsidP="007C3A21">
            <w:pPr>
              <w:keepLines/>
              <w:spacing w:before="120"/>
              <w:rPr>
                <w:sz w:val="16"/>
                <w:szCs w:val="16"/>
              </w:rPr>
            </w:pPr>
            <w:r w:rsidRPr="003857EB">
              <w:rPr>
                <w:sz w:val="16"/>
                <w:szCs w:val="16"/>
              </w:rPr>
              <w:t>Recommends</w:t>
            </w:r>
          </w:p>
        </w:tc>
        <w:tc>
          <w:tcPr>
            <w:tcW w:w="992" w:type="dxa"/>
            <w:tcBorders>
              <w:top w:val="single" w:sz="6" w:space="0" w:color="000000"/>
              <w:left w:val="single" w:sz="6" w:space="0" w:color="000000"/>
              <w:bottom w:val="single" w:sz="6" w:space="0" w:color="000000"/>
              <w:right w:val="single" w:sz="6" w:space="0" w:color="000000"/>
            </w:tcBorders>
          </w:tcPr>
          <w:p w14:paraId="3D4EF222" w14:textId="77777777" w:rsidR="00EB14B7" w:rsidRPr="003857EB" w:rsidRDefault="00EB14B7" w:rsidP="007C3A21">
            <w:pPr>
              <w:keepLines/>
              <w:spacing w:before="120"/>
              <w:rPr>
                <w:sz w:val="16"/>
                <w:szCs w:val="16"/>
              </w:rPr>
            </w:pPr>
            <w:r w:rsidRPr="003857EB">
              <w:rPr>
                <w:sz w:val="16"/>
                <w:szCs w:val="16"/>
              </w:rPr>
              <w:t>6, Note 3</w:t>
            </w:r>
          </w:p>
        </w:tc>
        <w:tc>
          <w:tcPr>
            <w:tcW w:w="1134" w:type="dxa"/>
            <w:tcBorders>
              <w:top w:val="single" w:sz="6" w:space="0" w:color="000000"/>
              <w:left w:val="single" w:sz="6" w:space="0" w:color="000000"/>
              <w:bottom w:val="single" w:sz="6" w:space="0" w:color="000000"/>
              <w:right w:val="single" w:sz="6" w:space="0" w:color="000000"/>
            </w:tcBorders>
          </w:tcPr>
          <w:p w14:paraId="18ABDC58" w14:textId="77777777" w:rsidR="00EB14B7" w:rsidRPr="003857EB" w:rsidRDefault="00EB14B7" w:rsidP="007C3A21">
            <w:pPr>
              <w:keepLines/>
              <w:spacing w:before="120"/>
              <w:rPr>
                <w:sz w:val="16"/>
                <w:szCs w:val="16"/>
              </w:rPr>
            </w:pPr>
            <w:r w:rsidRPr="003857EB">
              <w:rPr>
                <w:sz w:val="16"/>
                <w:szCs w:val="16"/>
              </w:rPr>
              <w:t>General</w:t>
            </w:r>
          </w:p>
        </w:tc>
        <w:tc>
          <w:tcPr>
            <w:tcW w:w="4253" w:type="dxa"/>
            <w:tcBorders>
              <w:top w:val="single" w:sz="6" w:space="0" w:color="000000"/>
              <w:left w:val="single" w:sz="6" w:space="0" w:color="000000"/>
              <w:bottom w:val="single" w:sz="6" w:space="0" w:color="000000"/>
              <w:right w:val="single" w:sz="6" w:space="0" w:color="000000"/>
            </w:tcBorders>
          </w:tcPr>
          <w:p w14:paraId="1430D538" w14:textId="77777777" w:rsidR="00EB14B7" w:rsidRPr="003857EB" w:rsidRDefault="00EB14B7" w:rsidP="007C3A21">
            <w:pPr>
              <w:keepLines/>
              <w:spacing w:before="120"/>
              <w:rPr>
                <w:sz w:val="16"/>
                <w:szCs w:val="16"/>
              </w:rPr>
            </w:pPr>
            <w:r w:rsidRPr="003857EB">
              <w:rPr>
                <w:sz w:val="16"/>
                <w:szCs w:val="16"/>
              </w:rPr>
              <w:t>Clarify what is meant by combined system</w:t>
            </w:r>
          </w:p>
        </w:tc>
        <w:tc>
          <w:tcPr>
            <w:tcW w:w="6095" w:type="dxa"/>
            <w:tcBorders>
              <w:top w:val="single" w:sz="6" w:space="0" w:color="000000"/>
              <w:left w:val="single" w:sz="6" w:space="0" w:color="000000"/>
              <w:bottom w:val="single" w:sz="6" w:space="0" w:color="000000"/>
              <w:right w:val="single" w:sz="6" w:space="0" w:color="000000"/>
            </w:tcBorders>
          </w:tcPr>
          <w:p w14:paraId="30707021" w14:textId="77777777" w:rsidR="00EB14B7" w:rsidRPr="003857EB" w:rsidRDefault="00EB14B7" w:rsidP="007C3A21">
            <w:pPr>
              <w:spacing w:before="120"/>
              <w:rPr>
                <w:sz w:val="16"/>
                <w:szCs w:val="16"/>
              </w:rPr>
            </w:pPr>
            <w:r w:rsidRPr="003857EB">
              <w:rPr>
                <w:sz w:val="16"/>
                <w:szCs w:val="16"/>
              </w:rPr>
              <w:t>?</w:t>
            </w:r>
          </w:p>
        </w:tc>
        <w:tc>
          <w:tcPr>
            <w:tcW w:w="992" w:type="dxa"/>
            <w:tcBorders>
              <w:top w:val="single" w:sz="6" w:space="0" w:color="000000"/>
              <w:left w:val="single" w:sz="6" w:space="0" w:color="000000"/>
              <w:bottom w:val="single" w:sz="6" w:space="0" w:color="000000"/>
              <w:right w:val="single" w:sz="6" w:space="0" w:color="000000"/>
            </w:tcBorders>
          </w:tcPr>
          <w:p w14:paraId="648A70F6" w14:textId="77777777" w:rsidR="00EB14B7" w:rsidRDefault="00EB14B7" w:rsidP="007C3A21">
            <w:pPr>
              <w:spacing w:before="120"/>
              <w:rPr>
                <w:sz w:val="16"/>
                <w:szCs w:val="16"/>
              </w:rPr>
            </w:pPr>
          </w:p>
        </w:tc>
      </w:tr>
      <w:tr w:rsidR="00EB14B7" w:rsidRPr="00EA5A8A" w14:paraId="67D3C3FF"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674128E4" w14:textId="77777777" w:rsidR="00EB14B7" w:rsidRPr="003857EB" w:rsidRDefault="00EB14B7" w:rsidP="007C3A21">
            <w:pPr>
              <w:keepLines/>
              <w:spacing w:before="120"/>
              <w:rPr>
                <w:sz w:val="16"/>
                <w:szCs w:val="16"/>
                <w:lang w:val="en-US"/>
              </w:rPr>
            </w:pPr>
            <w:proofErr w:type="spellStart"/>
            <w:r w:rsidRPr="003857EB">
              <w:rPr>
                <w:sz w:val="16"/>
                <w:szCs w:val="16"/>
                <w:lang w:val="en-US"/>
              </w:rPr>
              <w:lastRenderedPageBreak/>
              <w:t>Siae</w:t>
            </w:r>
            <w:proofErr w:type="spellEnd"/>
            <w:r w:rsidRPr="003857EB">
              <w:rPr>
                <w:sz w:val="16"/>
                <w:szCs w:val="16"/>
                <w:lang w:val="en-US"/>
              </w:rPr>
              <w:t>/1</w:t>
            </w:r>
          </w:p>
        </w:tc>
        <w:tc>
          <w:tcPr>
            <w:tcW w:w="1134" w:type="dxa"/>
            <w:tcBorders>
              <w:top w:val="single" w:sz="6" w:space="0" w:color="000000"/>
              <w:left w:val="single" w:sz="6" w:space="0" w:color="000000"/>
              <w:bottom w:val="single" w:sz="6" w:space="0" w:color="000000"/>
              <w:right w:val="single" w:sz="6" w:space="0" w:color="000000"/>
            </w:tcBorders>
          </w:tcPr>
          <w:p w14:paraId="49CAAC23" w14:textId="77777777" w:rsidR="00EB14B7" w:rsidRPr="003857EB" w:rsidRDefault="00EB14B7" w:rsidP="007C3A21">
            <w:pPr>
              <w:keepLines/>
              <w:spacing w:before="120"/>
              <w:rPr>
                <w:sz w:val="16"/>
                <w:szCs w:val="16"/>
                <w:lang w:val="en-US"/>
              </w:rPr>
            </w:pPr>
            <w:r w:rsidRPr="003857EB">
              <w:rPr>
                <w:sz w:val="16"/>
                <w:szCs w:val="16"/>
                <w:lang w:val="en-US"/>
              </w:rPr>
              <w:t>Recommends 6</w:t>
            </w:r>
          </w:p>
          <w:p w14:paraId="7F3A9779" w14:textId="77777777" w:rsidR="00EB14B7" w:rsidRPr="003857EB" w:rsidRDefault="00EB14B7" w:rsidP="007C3A21">
            <w:pPr>
              <w:keepLines/>
              <w:spacing w:before="120"/>
              <w:rPr>
                <w:sz w:val="16"/>
                <w:szCs w:val="16"/>
                <w:lang w:val="en-US"/>
              </w:rPr>
            </w:pPr>
          </w:p>
        </w:tc>
        <w:tc>
          <w:tcPr>
            <w:tcW w:w="992" w:type="dxa"/>
            <w:tcBorders>
              <w:top w:val="single" w:sz="6" w:space="0" w:color="000000"/>
              <w:left w:val="single" w:sz="6" w:space="0" w:color="000000"/>
              <w:bottom w:val="single" w:sz="6" w:space="0" w:color="000000"/>
              <w:right w:val="single" w:sz="6" w:space="0" w:color="000000"/>
            </w:tcBorders>
          </w:tcPr>
          <w:p w14:paraId="05D1F838" w14:textId="77777777" w:rsidR="00EB14B7" w:rsidRPr="003857EB" w:rsidRDefault="00EB14B7" w:rsidP="007C3A21">
            <w:pPr>
              <w:keepLines/>
              <w:spacing w:before="120"/>
              <w:rPr>
                <w:sz w:val="16"/>
                <w:szCs w:val="16"/>
                <w:lang w:val="en-US"/>
              </w:rPr>
            </w:pPr>
            <w:r w:rsidRPr="003857EB">
              <w:rPr>
                <w:sz w:val="16"/>
                <w:szCs w:val="16"/>
                <w:lang w:val="en-US"/>
              </w:rPr>
              <w:t xml:space="preserve">Note 3 </w:t>
            </w:r>
          </w:p>
        </w:tc>
        <w:tc>
          <w:tcPr>
            <w:tcW w:w="1134" w:type="dxa"/>
            <w:tcBorders>
              <w:top w:val="single" w:sz="6" w:space="0" w:color="000000"/>
              <w:left w:val="single" w:sz="6" w:space="0" w:color="000000"/>
              <w:bottom w:val="single" w:sz="6" w:space="0" w:color="000000"/>
              <w:right w:val="single" w:sz="6" w:space="0" w:color="000000"/>
            </w:tcBorders>
          </w:tcPr>
          <w:p w14:paraId="632C282D" w14:textId="77777777" w:rsidR="00EB14B7" w:rsidRPr="003857EB" w:rsidRDefault="00EB14B7" w:rsidP="007C3A21">
            <w:pPr>
              <w:keepLines/>
              <w:spacing w:before="120"/>
              <w:rPr>
                <w:sz w:val="16"/>
                <w:szCs w:val="16"/>
              </w:rPr>
            </w:pPr>
            <w:r w:rsidRPr="003857EB">
              <w:rPr>
                <w:sz w:val="16"/>
                <w:szCs w:val="16"/>
              </w:rPr>
              <w:t>General</w:t>
            </w:r>
          </w:p>
        </w:tc>
        <w:tc>
          <w:tcPr>
            <w:tcW w:w="4253" w:type="dxa"/>
            <w:tcBorders>
              <w:top w:val="single" w:sz="6" w:space="0" w:color="000000"/>
              <w:left w:val="single" w:sz="6" w:space="0" w:color="000000"/>
              <w:bottom w:val="single" w:sz="6" w:space="0" w:color="000000"/>
              <w:right w:val="single" w:sz="6" w:space="0" w:color="000000"/>
            </w:tcBorders>
          </w:tcPr>
          <w:p w14:paraId="300E2A27" w14:textId="77777777" w:rsidR="00EB14B7" w:rsidRPr="003857EB" w:rsidRDefault="00EB14B7" w:rsidP="007C3A21">
            <w:pPr>
              <w:keepLines/>
              <w:spacing w:before="120"/>
              <w:rPr>
                <w:sz w:val="16"/>
                <w:szCs w:val="16"/>
              </w:rPr>
            </w:pPr>
            <w:r w:rsidRPr="003857EB">
              <w:rPr>
                <w:sz w:val="16"/>
                <w:szCs w:val="16"/>
              </w:rPr>
              <w:t xml:space="preserve">TRP test </w:t>
            </w:r>
            <w:proofErr w:type="gramStart"/>
            <w:r w:rsidRPr="003857EB">
              <w:rPr>
                <w:sz w:val="16"/>
                <w:szCs w:val="16"/>
              </w:rPr>
              <w:t>method  is</w:t>
            </w:r>
            <w:proofErr w:type="gramEnd"/>
            <w:r w:rsidRPr="003857EB">
              <w:rPr>
                <w:sz w:val="16"/>
                <w:szCs w:val="16"/>
              </w:rPr>
              <w:t xml:space="preserve"> not specific to “5G” mobile but is generally applicable when AAS are concerned, independently from the service, and conventional tests are not possible.</w:t>
            </w:r>
          </w:p>
          <w:p w14:paraId="2A73F1E9" w14:textId="77777777" w:rsidR="00EB14B7" w:rsidRPr="003857EB" w:rsidRDefault="00EB14B7" w:rsidP="007C3A21">
            <w:pPr>
              <w:keepLines/>
              <w:spacing w:before="120"/>
              <w:rPr>
                <w:sz w:val="16"/>
                <w:szCs w:val="16"/>
              </w:rPr>
            </w:pPr>
            <w:r w:rsidRPr="003857EB">
              <w:rPr>
                <w:sz w:val="16"/>
                <w:szCs w:val="16"/>
              </w:rPr>
              <w:t>Therefore, the reference description (presently in note 4 of table 6 in Annex 2) should be moved in a separate “generic” Annex (e.g. new annex 7)</w:t>
            </w:r>
          </w:p>
        </w:tc>
        <w:tc>
          <w:tcPr>
            <w:tcW w:w="6095" w:type="dxa"/>
            <w:tcBorders>
              <w:top w:val="single" w:sz="6" w:space="0" w:color="000000"/>
              <w:left w:val="single" w:sz="6" w:space="0" w:color="000000"/>
              <w:bottom w:val="single" w:sz="6" w:space="0" w:color="000000"/>
              <w:right w:val="single" w:sz="6" w:space="0" w:color="000000"/>
            </w:tcBorders>
          </w:tcPr>
          <w:p w14:paraId="3D144605" w14:textId="77777777" w:rsidR="00EB14B7" w:rsidRPr="003857EB" w:rsidRDefault="00EB14B7" w:rsidP="007C3A21">
            <w:pPr>
              <w:spacing w:before="120"/>
              <w:rPr>
                <w:sz w:val="16"/>
                <w:szCs w:val="16"/>
              </w:rPr>
            </w:pPr>
            <w:r w:rsidRPr="003857EB">
              <w:rPr>
                <w:sz w:val="16"/>
                <w:szCs w:val="16"/>
              </w:rPr>
              <w:t>Modify the final part of Note 3:</w:t>
            </w:r>
          </w:p>
          <w:p w14:paraId="4DCF0781" w14:textId="77777777" w:rsidR="00EB14B7" w:rsidRPr="003857EB" w:rsidRDefault="00EB14B7" w:rsidP="007C3A21">
            <w:pPr>
              <w:spacing w:before="120"/>
              <w:rPr>
                <w:sz w:val="16"/>
                <w:szCs w:val="16"/>
              </w:rPr>
            </w:pPr>
            <w:r w:rsidRPr="003857EB">
              <w:rPr>
                <w:sz w:val="16"/>
                <w:szCs w:val="16"/>
              </w:rPr>
              <w:t>“.......</w:t>
            </w:r>
            <w:proofErr w:type="gramStart"/>
            <w:r w:rsidRPr="003857EB">
              <w:rPr>
                <w:sz w:val="16"/>
                <w:szCs w:val="16"/>
              </w:rPr>
              <w:t>taking into account</w:t>
            </w:r>
            <w:proofErr w:type="gramEnd"/>
            <w:r w:rsidRPr="003857EB">
              <w:rPr>
                <w:sz w:val="16"/>
                <w:szCs w:val="16"/>
              </w:rPr>
              <w:t xml:space="preserve"> only the conventional "passive" gain (directivity) of the antenna, or as a TRP measurement (either near-field or far-field) as described in Annex 7. »</w:t>
            </w:r>
          </w:p>
        </w:tc>
        <w:tc>
          <w:tcPr>
            <w:tcW w:w="992" w:type="dxa"/>
            <w:tcBorders>
              <w:top w:val="single" w:sz="6" w:space="0" w:color="000000"/>
              <w:left w:val="single" w:sz="6" w:space="0" w:color="000000"/>
              <w:bottom w:val="single" w:sz="6" w:space="0" w:color="000000"/>
              <w:right w:val="single" w:sz="6" w:space="0" w:color="000000"/>
            </w:tcBorders>
          </w:tcPr>
          <w:p w14:paraId="1A5FC9F7" w14:textId="77777777" w:rsidR="00EB14B7" w:rsidRPr="0087221D" w:rsidRDefault="00EB14B7" w:rsidP="007C3A21">
            <w:pPr>
              <w:spacing w:before="120"/>
              <w:rPr>
                <w:sz w:val="16"/>
                <w:szCs w:val="16"/>
              </w:rPr>
            </w:pPr>
          </w:p>
        </w:tc>
      </w:tr>
      <w:tr w:rsidR="00EB14B7" w:rsidRPr="00CF4912" w14:paraId="7D75F436"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4213017A" w14:textId="77777777" w:rsidR="00EB14B7" w:rsidRPr="003857EB" w:rsidRDefault="00EB14B7" w:rsidP="007C3A21">
            <w:pPr>
              <w:keepLines/>
              <w:spacing w:before="120"/>
              <w:rPr>
                <w:sz w:val="16"/>
                <w:szCs w:val="16"/>
              </w:rPr>
            </w:pPr>
            <w:r w:rsidRPr="003857EB">
              <w:rPr>
                <w:sz w:val="16"/>
                <w:szCs w:val="16"/>
              </w:rPr>
              <w:t>EBU/2</w:t>
            </w:r>
          </w:p>
        </w:tc>
        <w:tc>
          <w:tcPr>
            <w:tcW w:w="1134" w:type="dxa"/>
            <w:tcBorders>
              <w:top w:val="single" w:sz="6" w:space="0" w:color="000000"/>
              <w:left w:val="single" w:sz="6" w:space="0" w:color="000000"/>
              <w:bottom w:val="single" w:sz="6" w:space="0" w:color="000000"/>
              <w:right w:val="single" w:sz="6" w:space="0" w:color="000000"/>
            </w:tcBorders>
          </w:tcPr>
          <w:p w14:paraId="6E2C781D" w14:textId="77777777" w:rsidR="00EB14B7" w:rsidRPr="003857EB" w:rsidRDefault="00EB14B7" w:rsidP="007C3A21">
            <w:pPr>
              <w:keepLines/>
              <w:spacing w:before="120"/>
              <w:rPr>
                <w:sz w:val="16"/>
                <w:szCs w:val="16"/>
              </w:rPr>
            </w:pPr>
            <w:r w:rsidRPr="003857EB">
              <w:rPr>
                <w:sz w:val="16"/>
                <w:szCs w:val="16"/>
              </w:rPr>
              <w:t>Recommends</w:t>
            </w:r>
          </w:p>
        </w:tc>
        <w:tc>
          <w:tcPr>
            <w:tcW w:w="992" w:type="dxa"/>
            <w:tcBorders>
              <w:top w:val="single" w:sz="6" w:space="0" w:color="000000"/>
              <w:left w:val="single" w:sz="6" w:space="0" w:color="000000"/>
              <w:bottom w:val="single" w:sz="6" w:space="0" w:color="000000"/>
              <w:right w:val="single" w:sz="6" w:space="0" w:color="000000"/>
            </w:tcBorders>
          </w:tcPr>
          <w:p w14:paraId="3B08E5B9" w14:textId="77777777" w:rsidR="00EB14B7" w:rsidRPr="003857EB" w:rsidRDefault="00EB14B7" w:rsidP="007C3A21">
            <w:pPr>
              <w:keepLines/>
              <w:spacing w:before="120"/>
              <w:rPr>
                <w:sz w:val="16"/>
                <w:szCs w:val="16"/>
              </w:rPr>
            </w:pPr>
            <w:r w:rsidRPr="003857EB">
              <w:rPr>
                <w:sz w:val="16"/>
                <w:szCs w:val="16"/>
              </w:rPr>
              <w:t>Recommend 6.</w:t>
            </w:r>
          </w:p>
        </w:tc>
        <w:tc>
          <w:tcPr>
            <w:tcW w:w="1134" w:type="dxa"/>
            <w:tcBorders>
              <w:top w:val="single" w:sz="6" w:space="0" w:color="000000"/>
              <w:left w:val="single" w:sz="6" w:space="0" w:color="000000"/>
              <w:bottom w:val="single" w:sz="6" w:space="0" w:color="000000"/>
              <w:right w:val="single" w:sz="6" w:space="0" w:color="000000"/>
            </w:tcBorders>
          </w:tcPr>
          <w:p w14:paraId="5F61C757" w14:textId="77777777" w:rsidR="00EB14B7" w:rsidRPr="003857EB" w:rsidRDefault="00EB14B7" w:rsidP="007C3A21">
            <w:pPr>
              <w:keepLines/>
              <w:spacing w:before="120"/>
              <w:rPr>
                <w:sz w:val="16"/>
                <w:szCs w:val="16"/>
              </w:rPr>
            </w:pPr>
            <w:r w:rsidRPr="003857EB">
              <w:rPr>
                <w:sz w:val="16"/>
                <w:szCs w:val="16"/>
              </w:rPr>
              <w:t>Technical</w:t>
            </w:r>
          </w:p>
        </w:tc>
        <w:tc>
          <w:tcPr>
            <w:tcW w:w="4253" w:type="dxa"/>
            <w:tcBorders>
              <w:top w:val="single" w:sz="6" w:space="0" w:color="000000"/>
              <w:left w:val="single" w:sz="6" w:space="0" w:color="000000"/>
              <w:bottom w:val="single" w:sz="6" w:space="0" w:color="000000"/>
              <w:right w:val="single" w:sz="6" w:space="0" w:color="000000"/>
            </w:tcBorders>
          </w:tcPr>
          <w:p w14:paraId="45294C57" w14:textId="77777777" w:rsidR="00EB14B7" w:rsidRPr="003857EB" w:rsidRDefault="00EB14B7" w:rsidP="007C3A21">
            <w:pPr>
              <w:keepLines/>
              <w:spacing w:before="120"/>
              <w:rPr>
                <w:sz w:val="16"/>
                <w:szCs w:val="16"/>
              </w:rPr>
            </w:pPr>
            <w:r w:rsidRPr="003857EB">
              <w:rPr>
                <w:sz w:val="16"/>
                <w:szCs w:val="16"/>
              </w:rPr>
              <w:t xml:space="preserve">Recommend 6. clarifies the applicability of unwanted emission limits (in the spurious domain) defined in the service specific annexes, referred to in </w:t>
            </w:r>
            <w:r w:rsidRPr="003857EB">
              <w:rPr>
                <w:sz w:val="16"/>
                <w:szCs w:val="16"/>
              </w:rPr>
              <w:fldChar w:fldCharType="begin"/>
            </w:r>
            <w:r w:rsidRPr="003857EB">
              <w:rPr>
                <w:sz w:val="16"/>
                <w:szCs w:val="16"/>
              </w:rPr>
              <w:instrText xml:space="preserve"> REF _Ref534710302 \h  \* MERGEFORMAT </w:instrText>
            </w:r>
            <w:r w:rsidRPr="003857EB">
              <w:rPr>
                <w:sz w:val="16"/>
                <w:szCs w:val="16"/>
              </w:rPr>
            </w:r>
            <w:r w:rsidRPr="003857EB">
              <w:rPr>
                <w:sz w:val="16"/>
                <w:szCs w:val="16"/>
              </w:rPr>
              <w:fldChar w:fldCharType="separate"/>
            </w:r>
            <w:r w:rsidRPr="003857EB">
              <w:rPr>
                <w:sz w:val="16"/>
                <w:szCs w:val="16"/>
              </w:rPr>
              <w:t>Table 2</w:t>
            </w:r>
            <w:r w:rsidRPr="003857EB">
              <w:rPr>
                <w:sz w:val="16"/>
                <w:szCs w:val="16"/>
              </w:rPr>
              <w:fldChar w:fldCharType="end"/>
            </w:r>
            <w:r w:rsidRPr="003857EB">
              <w:rPr>
                <w:sz w:val="16"/>
                <w:szCs w:val="16"/>
              </w:rPr>
              <w:t>.</w:t>
            </w:r>
          </w:p>
          <w:p w14:paraId="5C62897C" w14:textId="77777777" w:rsidR="00EB14B7" w:rsidRPr="003857EB" w:rsidRDefault="00EB14B7" w:rsidP="007C3A21">
            <w:pPr>
              <w:keepLines/>
              <w:rPr>
                <w:sz w:val="16"/>
                <w:szCs w:val="16"/>
              </w:rPr>
            </w:pPr>
            <w:r w:rsidRPr="003857EB">
              <w:rPr>
                <w:sz w:val="16"/>
                <w:szCs w:val="16"/>
              </w:rPr>
              <w:t>Note 2 of this recommend deals with AAS. A sentence has been added to this note to refer to Total Radiated Power (TRP) measurements in Annex 2. This sentence is necessary, since the provisions for AAS technology implies the introduction of TRP concept and guidelines for test assessment of the emission limits.</w:t>
            </w:r>
          </w:p>
          <w:p w14:paraId="4B4138C2" w14:textId="77777777" w:rsidR="00EB14B7" w:rsidRPr="003857EB" w:rsidRDefault="00EB14B7" w:rsidP="007C3A21">
            <w:pPr>
              <w:keepLines/>
              <w:rPr>
                <w:sz w:val="16"/>
                <w:szCs w:val="16"/>
              </w:rPr>
            </w:pPr>
            <w:r w:rsidRPr="003857EB">
              <w:rPr>
                <w:sz w:val="16"/>
                <w:szCs w:val="16"/>
              </w:rPr>
              <w:t>Do not remove any content of Recommend 6.</w:t>
            </w:r>
          </w:p>
        </w:tc>
        <w:tc>
          <w:tcPr>
            <w:tcW w:w="6095" w:type="dxa"/>
            <w:tcBorders>
              <w:top w:val="single" w:sz="6" w:space="0" w:color="000000"/>
              <w:left w:val="single" w:sz="6" w:space="0" w:color="000000"/>
              <w:bottom w:val="single" w:sz="6" w:space="0" w:color="000000"/>
              <w:right w:val="single" w:sz="6" w:space="0" w:color="000000"/>
            </w:tcBorders>
          </w:tcPr>
          <w:p w14:paraId="202B34BC" w14:textId="77777777" w:rsidR="00EB14B7" w:rsidRPr="003857EB" w:rsidRDefault="00EB14B7" w:rsidP="007C3A21">
            <w:pPr>
              <w:spacing w:before="120"/>
              <w:rPr>
                <w:sz w:val="16"/>
                <w:szCs w:val="16"/>
              </w:rPr>
            </w:pPr>
            <w:r w:rsidRPr="003857EB" w:rsidDel="00AA4B45">
              <w:rPr>
                <w:sz w:val="16"/>
                <w:szCs w:val="16"/>
              </w:rPr>
              <w:t xml:space="preserve"> </w:t>
            </w:r>
            <w:r w:rsidRPr="003857EB">
              <w:rPr>
                <w:sz w:val="16"/>
                <w:szCs w:val="16"/>
              </w:rPr>
              <w:t>Support the new sentence in Recommend 6 as it is</w:t>
            </w:r>
          </w:p>
        </w:tc>
        <w:tc>
          <w:tcPr>
            <w:tcW w:w="992" w:type="dxa"/>
            <w:tcBorders>
              <w:top w:val="single" w:sz="6" w:space="0" w:color="000000"/>
              <w:left w:val="single" w:sz="6" w:space="0" w:color="000000"/>
              <w:bottom w:val="single" w:sz="6" w:space="0" w:color="000000"/>
              <w:right w:val="single" w:sz="6" w:space="0" w:color="000000"/>
            </w:tcBorders>
          </w:tcPr>
          <w:p w14:paraId="3492C400" w14:textId="77777777" w:rsidR="00EB14B7" w:rsidRPr="00936BC7" w:rsidDel="00AA4B45" w:rsidRDefault="00EB14B7" w:rsidP="007C3A21">
            <w:pPr>
              <w:spacing w:before="120"/>
              <w:rPr>
                <w:sz w:val="16"/>
                <w:szCs w:val="16"/>
              </w:rPr>
            </w:pPr>
          </w:p>
        </w:tc>
      </w:tr>
      <w:tr w:rsidR="00EB14B7" w:rsidRPr="00597F1F" w14:paraId="5D8ADBDE"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3126AF02" w14:textId="77777777" w:rsidR="00EB14B7" w:rsidRPr="003857EB" w:rsidRDefault="00EB14B7" w:rsidP="007C3A21">
            <w:pPr>
              <w:keepLines/>
              <w:spacing w:before="120"/>
              <w:rPr>
                <w:sz w:val="16"/>
                <w:szCs w:val="16"/>
              </w:rPr>
            </w:pPr>
            <w:r w:rsidRPr="003857EB">
              <w:rPr>
                <w:sz w:val="16"/>
                <w:szCs w:val="16"/>
              </w:rPr>
              <w:lastRenderedPageBreak/>
              <w:t>Sony/1</w:t>
            </w:r>
          </w:p>
        </w:tc>
        <w:tc>
          <w:tcPr>
            <w:tcW w:w="1134" w:type="dxa"/>
            <w:tcBorders>
              <w:top w:val="single" w:sz="6" w:space="0" w:color="000000"/>
              <w:left w:val="single" w:sz="6" w:space="0" w:color="000000"/>
              <w:bottom w:val="single" w:sz="6" w:space="0" w:color="000000"/>
              <w:right w:val="single" w:sz="6" w:space="0" w:color="000000"/>
            </w:tcBorders>
          </w:tcPr>
          <w:p w14:paraId="3414AF14" w14:textId="77777777" w:rsidR="00EB14B7" w:rsidRPr="003857EB" w:rsidRDefault="00EB14B7" w:rsidP="007C3A21">
            <w:pPr>
              <w:keepLines/>
              <w:spacing w:before="120"/>
              <w:rPr>
                <w:sz w:val="16"/>
                <w:szCs w:val="16"/>
              </w:rPr>
            </w:pPr>
            <w:r w:rsidRPr="003857EB">
              <w:rPr>
                <w:sz w:val="16"/>
                <w:szCs w:val="16"/>
              </w:rPr>
              <w:t>A.2.1</w:t>
            </w:r>
          </w:p>
          <w:p w14:paraId="188D5375" w14:textId="77777777" w:rsidR="00EB14B7" w:rsidRPr="003857EB" w:rsidRDefault="00EB14B7" w:rsidP="007C3A21">
            <w:pPr>
              <w:keepLines/>
              <w:spacing w:before="120"/>
              <w:rPr>
                <w:sz w:val="16"/>
                <w:szCs w:val="16"/>
              </w:rPr>
            </w:pPr>
          </w:p>
        </w:tc>
        <w:tc>
          <w:tcPr>
            <w:tcW w:w="992" w:type="dxa"/>
            <w:tcBorders>
              <w:top w:val="single" w:sz="6" w:space="0" w:color="000000"/>
              <w:left w:val="single" w:sz="6" w:space="0" w:color="000000"/>
              <w:bottom w:val="single" w:sz="6" w:space="0" w:color="000000"/>
              <w:right w:val="single" w:sz="6" w:space="0" w:color="000000"/>
            </w:tcBorders>
          </w:tcPr>
          <w:p w14:paraId="00C76408" w14:textId="77777777" w:rsidR="00EB14B7" w:rsidRPr="003857EB" w:rsidRDefault="00EB14B7" w:rsidP="007C3A21">
            <w:pPr>
              <w:keepLines/>
              <w:spacing w:before="120"/>
              <w:rPr>
                <w:sz w:val="16"/>
                <w:szCs w:val="16"/>
              </w:rPr>
            </w:pPr>
            <w:r w:rsidRPr="003857EB">
              <w:rPr>
                <w:sz w:val="16"/>
                <w:szCs w:val="16"/>
              </w:rPr>
              <w:t>Table 6, reference numbers 2.1.6, 2.1.7, 2.1.8, and Note 4</w:t>
            </w:r>
          </w:p>
        </w:tc>
        <w:tc>
          <w:tcPr>
            <w:tcW w:w="1134" w:type="dxa"/>
            <w:tcBorders>
              <w:top w:val="single" w:sz="6" w:space="0" w:color="000000"/>
              <w:left w:val="single" w:sz="6" w:space="0" w:color="000000"/>
              <w:bottom w:val="single" w:sz="6" w:space="0" w:color="000000"/>
              <w:right w:val="single" w:sz="6" w:space="0" w:color="000000"/>
            </w:tcBorders>
          </w:tcPr>
          <w:p w14:paraId="7C55470B" w14:textId="77777777" w:rsidR="00EB14B7" w:rsidRPr="003857EB" w:rsidRDefault="00EB14B7" w:rsidP="007C3A21">
            <w:pPr>
              <w:keepLines/>
              <w:spacing w:before="120"/>
              <w:rPr>
                <w:sz w:val="16"/>
                <w:szCs w:val="16"/>
              </w:rPr>
            </w:pPr>
            <w:r w:rsidRPr="003857EB">
              <w:rPr>
                <w:sz w:val="16"/>
                <w:szCs w:val="16"/>
              </w:rPr>
              <w:t>Technical</w:t>
            </w:r>
          </w:p>
        </w:tc>
        <w:tc>
          <w:tcPr>
            <w:tcW w:w="4253" w:type="dxa"/>
            <w:tcBorders>
              <w:top w:val="single" w:sz="6" w:space="0" w:color="000000"/>
              <w:left w:val="single" w:sz="6" w:space="0" w:color="000000"/>
              <w:bottom w:val="single" w:sz="6" w:space="0" w:color="000000"/>
              <w:right w:val="single" w:sz="6" w:space="0" w:color="000000"/>
            </w:tcBorders>
          </w:tcPr>
          <w:p w14:paraId="6E935D6A" w14:textId="77777777" w:rsidR="00EB14B7" w:rsidRPr="003857EB" w:rsidRDefault="00EB14B7" w:rsidP="007C3A21">
            <w:pPr>
              <w:keepLines/>
              <w:spacing w:before="120"/>
              <w:rPr>
                <w:sz w:val="16"/>
                <w:szCs w:val="16"/>
              </w:rPr>
            </w:pPr>
            <w:r w:rsidRPr="003857EB">
              <w:rPr>
                <w:sz w:val="16"/>
                <w:szCs w:val="16"/>
              </w:rPr>
              <w:t xml:space="preserve">According to the Note 4 of the table, the Total Radiated Power (TRP) needs to be defined for each spurious emission limits emitted from for Base Stations using AAS and beamforming with integrated antennas operating below and above 24.25 GHz, and terminals above 24.25 GHz. </w:t>
            </w:r>
          </w:p>
          <w:p w14:paraId="2673B0F5" w14:textId="77777777" w:rsidR="00EB14B7" w:rsidRPr="003857EB" w:rsidRDefault="00EB14B7" w:rsidP="007C3A21">
            <w:pPr>
              <w:keepLines/>
              <w:spacing w:before="120"/>
              <w:rPr>
                <w:sz w:val="16"/>
                <w:szCs w:val="16"/>
              </w:rPr>
            </w:pPr>
            <w:r w:rsidRPr="003857EB">
              <w:rPr>
                <w:sz w:val="16"/>
                <w:szCs w:val="16"/>
              </w:rPr>
              <w:t xml:space="preserve">TRP means that the measurement shall be performed in 3D with a step of 15°, i.e. 288 measurement per frequency. </w:t>
            </w:r>
          </w:p>
          <w:p w14:paraId="3F586DD0" w14:textId="77777777" w:rsidR="00EB14B7" w:rsidRPr="003857EB" w:rsidRDefault="00EB14B7" w:rsidP="007C3A21">
            <w:pPr>
              <w:keepLines/>
              <w:spacing w:before="120"/>
              <w:rPr>
                <w:sz w:val="16"/>
                <w:szCs w:val="16"/>
              </w:rPr>
            </w:pPr>
            <w:r w:rsidRPr="003857EB">
              <w:rPr>
                <w:sz w:val="16"/>
                <w:szCs w:val="16"/>
              </w:rPr>
              <w:t xml:space="preserve">A pre-scan is necessary to define all potential frequencies from 9 kHz to the upper frequency (can be 300 GHz in worst case). </w:t>
            </w:r>
          </w:p>
          <w:p w14:paraId="3E7990FD" w14:textId="77777777" w:rsidR="00EB14B7" w:rsidRPr="003857EB" w:rsidRDefault="00EB14B7" w:rsidP="007C3A21">
            <w:pPr>
              <w:keepLines/>
              <w:spacing w:before="120"/>
              <w:rPr>
                <w:sz w:val="16"/>
                <w:szCs w:val="16"/>
              </w:rPr>
            </w:pPr>
            <w:r w:rsidRPr="003857EB">
              <w:rPr>
                <w:sz w:val="16"/>
                <w:szCs w:val="16"/>
              </w:rPr>
              <w:t xml:space="preserve">We can understand this is necessary for harmonics and other spurious emitted by the antenna beam of the transmitter. However, spurious also includes many other unwanted emissions that are not emitted by the antenna, but by the enclosure or cables. For example, an </w:t>
            </w:r>
            <w:proofErr w:type="gramStart"/>
            <w:r w:rsidRPr="003857EB">
              <w:rPr>
                <w:sz w:val="16"/>
                <w:szCs w:val="16"/>
              </w:rPr>
              <w:t>AC/DC convertors</w:t>
            </w:r>
            <w:proofErr w:type="gramEnd"/>
            <w:r w:rsidRPr="003857EB">
              <w:rPr>
                <w:sz w:val="16"/>
                <w:szCs w:val="16"/>
              </w:rPr>
              <w:t xml:space="preserve"> may produce many unwanted frequencies that aren’t transmitted through the antenna, but emitted via the cables. For such kind of disturbances, the TRP has absolutely no benefit.</w:t>
            </w:r>
          </w:p>
          <w:p w14:paraId="58BC1E3D" w14:textId="77777777" w:rsidR="00EB14B7" w:rsidRPr="003857EB" w:rsidRDefault="00EB14B7" w:rsidP="007C3A21">
            <w:pPr>
              <w:keepLines/>
              <w:spacing w:before="120"/>
              <w:rPr>
                <w:sz w:val="16"/>
                <w:szCs w:val="16"/>
              </w:rPr>
            </w:pPr>
            <w:r w:rsidRPr="003857EB">
              <w:rPr>
                <w:sz w:val="16"/>
                <w:szCs w:val="16"/>
              </w:rPr>
              <w:t xml:space="preserve">Particularly, 5G is linked to the internet of things. This means a wide range of kind of devices will be in scope of such spurious requirement, such as household appliances, industrial or medical machines. For such device, the feasibility of measuring TRP from 9 kHz with an acceptable level of measurement uncertainty and reproducibility needs to be demonstrated. </w:t>
            </w:r>
          </w:p>
          <w:p w14:paraId="43E0EC51" w14:textId="77777777" w:rsidR="00EB14B7" w:rsidRPr="003857EB" w:rsidRDefault="00EB14B7" w:rsidP="007C3A21">
            <w:pPr>
              <w:keepLines/>
              <w:spacing w:before="120"/>
              <w:rPr>
                <w:sz w:val="16"/>
                <w:szCs w:val="16"/>
              </w:rPr>
            </w:pPr>
            <w:r w:rsidRPr="003857EB">
              <w:rPr>
                <w:sz w:val="16"/>
                <w:szCs w:val="16"/>
              </w:rPr>
              <w:t>In addition, antenna tuned above 20 GHz will not be so efficient for radiating much power below 6 GHz.</w:t>
            </w:r>
          </w:p>
          <w:p w14:paraId="26D6B752" w14:textId="77777777" w:rsidR="00EB14B7" w:rsidRPr="003857EB" w:rsidRDefault="00EB14B7" w:rsidP="007C3A21">
            <w:pPr>
              <w:keepLines/>
              <w:spacing w:before="120"/>
              <w:rPr>
                <w:sz w:val="16"/>
                <w:szCs w:val="16"/>
              </w:rPr>
            </w:pPr>
            <w:r w:rsidRPr="003857EB">
              <w:rPr>
                <w:sz w:val="16"/>
                <w:szCs w:val="16"/>
              </w:rPr>
              <w:t>3GPP TS 38.521-2 V15.2.0 (2019-03) (3rd Generation Partnership Project; Technical Specification Group Radio Access Network; NR; User Equipment (UE) conformance specification; Radio transmission and reception; Part 2: Range 2 Standalone (Release 15)) defines limits that aren’t considered correctly in the draft REC. In that TS, it is already agreed that TRP is necessary only for 6 GHz. EIRP is used below 6 GHz.</w:t>
            </w:r>
          </w:p>
        </w:tc>
        <w:tc>
          <w:tcPr>
            <w:tcW w:w="6095" w:type="dxa"/>
            <w:tcBorders>
              <w:top w:val="single" w:sz="6" w:space="0" w:color="000000"/>
              <w:left w:val="single" w:sz="6" w:space="0" w:color="000000"/>
              <w:bottom w:val="single" w:sz="6" w:space="0" w:color="000000"/>
              <w:right w:val="single" w:sz="6" w:space="0" w:color="000000"/>
            </w:tcBorders>
          </w:tcPr>
          <w:p w14:paraId="16437ABE" w14:textId="77777777" w:rsidR="00EB14B7" w:rsidRPr="003857EB" w:rsidRDefault="00EB14B7" w:rsidP="007C3A21">
            <w:pPr>
              <w:spacing w:before="120"/>
              <w:rPr>
                <w:sz w:val="16"/>
                <w:szCs w:val="16"/>
              </w:rPr>
            </w:pPr>
            <w:r w:rsidRPr="003857EB">
              <w:rPr>
                <w:sz w:val="16"/>
                <w:szCs w:val="16"/>
              </w:rPr>
              <w:t>Please:</w:t>
            </w:r>
          </w:p>
          <w:p w14:paraId="35C8761C" w14:textId="77777777" w:rsidR="00EB14B7" w:rsidRPr="003857EB" w:rsidRDefault="00EB14B7" w:rsidP="00EB14B7">
            <w:pPr>
              <w:keepLines/>
              <w:numPr>
                <w:ilvl w:val="0"/>
                <w:numId w:val="36"/>
              </w:numPr>
              <w:spacing w:before="120"/>
              <w:jc w:val="both"/>
              <w:rPr>
                <w:sz w:val="16"/>
                <w:szCs w:val="16"/>
              </w:rPr>
            </w:pPr>
            <w:r w:rsidRPr="003857EB">
              <w:rPr>
                <w:sz w:val="16"/>
                <w:szCs w:val="16"/>
              </w:rPr>
              <w:t>Modify the lowest frequency to 30 MHz instead of 9 kHz in view to limit the uncertainties due to the characteristics and positioning of the cable during the test. Emissions below 30 MHz are covered by EMC standard, such as ETSI EN 301 489 series, in conducted measurement method (i.e. methods and limits defined in EN 55032:2015).</w:t>
            </w:r>
          </w:p>
          <w:p w14:paraId="6667D4A8" w14:textId="77777777" w:rsidR="00EB14B7" w:rsidRPr="003857EB" w:rsidRDefault="00EB14B7" w:rsidP="00EB14B7">
            <w:pPr>
              <w:keepLines/>
              <w:numPr>
                <w:ilvl w:val="0"/>
                <w:numId w:val="36"/>
              </w:numPr>
              <w:spacing w:before="120"/>
              <w:jc w:val="both"/>
              <w:rPr>
                <w:sz w:val="16"/>
                <w:szCs w:val="16"/>
              </w:rPr>
            </w:pPr>
            <w:r w:rsidRPr="003857EB">
              <w:rPr>
                <w:sz w:val="16"/>
                <w:szCs w:val="16"/>
              </w:rPr>
              <w:t>Avoid TRP for frequencies below 6 GHz. Use the usual EIRP limits below 6 GHz. i.e. Remove the note 4 for frequency ranges “30MHz &lt;f&lt;1GHz” and “1GHz &lt; f &lt; 6GHz from 2.1.8.</w:t>
            </w:r>
          </w:p>
          <w:p w14:paraId="38560B9F" w14:textId="77777777" w:rsidR="00EB14B7" w:rsidRPr="003857EB" w:rsidRDefault="00EB14B7" w:rsidP="00EB14B7">
            <w:pPr>
              <w:keepLines/>
              <w:numPr>
                <w:ilvl w:val="0"/>
                <w:numId w:val="36"/>
              </w:numPr>
              <w:spacing w:before="120"/>
              <w:jc w:val="both"/>
              <w:rPr>
                <w:sz w:val="16"/>
                <w:szCs w:val="16"/>
              </w:rPr>
            </w:pPr>
            <w:r w:rsidRPr="003857EB">
              <w:rPr>
                <w:sz w:val="16"/>
                <w:szCs w:val="16"/>
              </w:rPr>
              <w:t>Align limits for terminals with Table 6.5.3.1.5-1 of 3GPP TS 38.521-2 V15.2.0 (2019-03)</w:t>
            </w:r>
          </w:p>
        </w:tc>
        <w:tc>
          <w:tcPr>
            <w:tcW w:w="992" w:type="dxa"/>
            <w:tcBorders>
              <w:top w:val="single" w:sz="6" w:space="0" w:color="000000"/>
              <w:left w:val="single" w:sz="6" w:space="0" w:color="000000"/>
              <w:bottom w:val="single" w:sz="6" w:space="0" w:color="000000"/>
              <w:right w:val="single" w:sz="6" w:space="0" w:color="000000"/>
            </w:tcBorders>
          </w:tcPr>
          <w:p w14:paraId="58089D64" w14:textId="77777777" w:rsidR="00EB14B7" w:rsidRDefault="00EB14B7" w:rsidP="007C3A21">
            <w:pPr>
              <w:spacing w:before="120"/>
              <w:rPr>
                <w:sz w:val="16"/>
                <w:szCs w:val="16"/>
              </w:rPr>
            </w:pPr>
          </w:p>
        </w:tc>
      </w:tr>
      <w:tr w:rsidR="00EB14B7" w14:paraId="54838C5A"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7B9238D0" w14:textId="77777777" w:rsidR="00EB14B7" w:rsidRPr="003857EB" w:rsidRDefault="00EB14B7" w:rsidP="007C3A21">
            <w:pPr>
              <w:keepLines/>
              <w:spacing w:before="120"/>
              <w:rPr>
                <w:sz w:val="16"/>
                <w:szCs w:val="16"/>
              </w:rPr>
            </w:pPr>
            <w:r w:rsidRPr="003857EB">
              <w:rPr>
                <w:sz w:val="16"/>
                <w:szCs w:val="16"/>
              </w:rPr>
              <w:t>SE/19</w:t>
            </w:r>
          </w:p>
          <w:p w14:paraId="339A8604"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4A140412" w14:textId="77777777" w:rsidR="00EB14B7" w:rsidRPr="003857EB" w:rsidRDefault="00EB14B7" w:rsidP="007C3A21">
            <w:pPr>
              <w:keepLines/>
              <w:spacing w:before="120"/>
              <w:rPr>
                <w:sz w:val="16"/>
                <w:szCs w:val="16"/>
              </w:rPr>
            </w:pPr>
            <w:r w:rsidRPr="003857EB">
              <w:rPr>
                <w:sz w:val="16"/>
                <w:szCs w:val="16"/>
              </w:rPr>
              <w:t>Annex 2, new A2.1 Introduction</w:t>
            </w:r>
          </w:p>
        </w:tc>
        <w:tc>
          <w:tcPr>
            <w:tcW w:w="992" w:type="dxa"/>
            <w:tcBorders>
              <w:top w:val="single" w:sz="6" w:space="0" w:color="000000"/>
              <w:left w:val="single" w:sz="6" w:space="0" w:color="000000"/>
              <w:bottom w:val="single" w:sz="6" w:space="0" w:color="000000"/>
              <w:right w:val="single" w:sz="6" w:space="0" w:color="000000"/>
            </w:tcBorders>
          </w:tcPr>
          <w:p w14:paraId="7CECFE5A"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2AE6BE67" w14:textId="77777777" w:rsidR="00EB14B7" w:rsidRPr="003857EB" w:rsidRDefault="00EB14B7" w:rsidP="007C3A21">
            <w:pPr>
              <w:keepLines/>
              <w:spacing w:before="120"/>
              <w:rPr>
                <w:sz w:val="16"/>
                <w:szCs w:val="16"/>
              </w:rPr>
            </w:pPr>
            <w:r w:rsidRPr="003857EB">
              <w:rPr>
                <w:sz w:val="16"/>
                <w:szCs w:val="16"/>
              </w:rPr>
              <w:t>General</w:t>
            </w:r>
          </w:p>
        </w:tc>
        <w:tc>
          <w:tcPr>
            <w:tcW w:w="4253" w:type="dxa"/>
            <w:tcBorders>
              <w:top w:val="single" w:sz="6" w:space="0" w:color="000000"/>
              <w:left w:val="single" w:sz="6" w:space="0" w:color="000000"/>
              <w:bottom w:val="single" w:sz="6" w:space="0" w:color="000000"/>
              <w:right w:val="single" w:sz="6" w:space="0" w:color="000000"/>
            </w:tcBorders>
          </w:tcPr>
          <w:p w14:paraId="71234B0F" w14:textId="77777777" w:rsidR="00EB14B7" w:rsidRPr="003857EB" w:rsidRDefault="00EB14B7" w:rsidP="007C3A21">
            <w:pPr>
              <w:keepLines/>
              <w:spacing w:before="120"/>
              <w:rPr>
                <w:sz w:val="16"/>
                <w:szCs w:val="16"/>
              </w:rPr>
            </w:pPr>
            <w:r w:rsidRPr="003857EB">
              <w:rPr>
                <w:sz w:val="16"/>
                <w:szCs w:val="16"/>
              </w:rPr>
              <w:t xml:space="preserve">Proposal to introduce a short informative background </w:t>
            </w:r>
            <w:proofErr w:type="spellStart"/>
            <w:r w:rsidRPr="003857EB">
              <w:rPr>
                <w:sz w:val="16"/>
                <w:szCs w:val="16"/>
              </w:rPr>
              <w:t>e.g</w:t>
            </w:r>
            <w:proofErr w:type="spellEnd"/>
            <w:r w:rsidRPr="003857EB">
              <w:rPr>
                <w:sz w:val="16"/>
                <w:szCs w:val="16"/>
              </w:rPr>
              <w:t xml:space="preserve"> about the introduction of AAS, see for example Annex 1</w:t>
            </w:r>
          </w:p>
        </w:tc>
        <w:tc>
          <w:tcPr>
            <w:tcW w:w="6095" w:type="dxa"/>
            <w:tcBorders>
              <w:top w:val="single" w:sz="6" w:space="0" w:color="000000"/>
              <w:left w:val="single" w:sz="6" w:space="0" w:color="000000"/>
              <w:bottom w:val="single" w:sz="6" w:space="0" w:color="000000"/>
              <w:right w:val="single" w:sz="6" w:space="0" w:color="000000"/>
            </w:tcBorders>
          </w:tcPr>
          <w:p w14:paraId="72036FE3" w14:textId="77777777" w:rsidR="00EB14B7" w:rsidRPr="003857EB" w:rsidRDefault="00EB14B7" w:rsidP="007C3A21">
            <w:pPr>
              <w:spacing w:before="120"/>
              <w:rPr>
                <w:sz w:val="16"/>
                <w:szCs w:val="16"/>
              </w:rPr>
            </w:pPr>
            <w:r w:rsidRPr="003857EB">
              <w:rPr>
                <w:sz w:val="16"/>
                <w:szCs w:val="16"/>
              </w:rPr>
              <w:t>Needs to be drafted, if agreed.</w:t>
            </w:r>
          </w:p>
        </w:tc>
        <w:tc>
          <w:tcPr>
            <w:tcW w:w="992" w:type="dxa"/>
            <w:tcBorders>
              <w:top w:val="single" w:sz="6" w:space="0" w:color="000000"/>
              <w:left w:val="single" w:sz="6" w:space="0" w:color="000000"/>
              <w:bottom w:val="single" w:sz="6" w:space="0" w:color="000000"/>
              <w:right w:val="single" w:sz="6" w:space="0" w:color="000000"/>
            </w:tcBorders>
          </w:tcPr>
          <w:p w14:paraId="08E857F8" w14:textId="77777777" w:rsidR="00EB14B7" w:rsidRDefault="00EB14B7" w:rsidP="007C3A21">
            <w:pPr>
              <w:spacing w:before="120"/>
              <w:rPr>
                <w:sz w:val="16"/>
                <w:szCs w:val="16"/>
              </w:rPr>
            </w:pPr>
          </w:p>
        </w:tc>
      </w:tr>
      <w:tr w:rsidR="00EB14B7" w14:paraId="1A57C18D"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55AC2891" w14:textId="77777777" w:rsidR="00EB14B7" w:rsidRPr="003857EB" w:rsidRDefault="00EB14B7" w:rsidP="007C3A21">
            <w:pPr>
              <w:keepLines/>
              <w:spacing w:before="120"/>
              <w:rPr>
                <w:sz w:val="16"/>
                <w:szCs w:val="16"/>
              </w:rPr>
            </w:pPr>
            <w:r w:rsidRPr="003857EB">
              <w:rPr>
                <w:sz w:val="16"/>
                <w:szCs w:val="16"/>
              </w:rPr>
              <w:lastRenderedPageBreak/>
              <w:t>SE/20</w:t>
            </w:r>
          </w:p>
          <w:p w14:paraId="489D34A4"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51F95BFB" w14:textId="77777777" w:rsidR="00EB14B7" w:rsidRPr="003857EB" w:rsidRDefault="00EB14B7" w:rsidP="007C3A21">
            <w:pPr>
              <w:keepLines/>
              <w:spacing w:before="120"/>
              <w:rPr>
                <w:sz w:val="16"/>
                <w:szCs w:val="16"/>
              </w:rPr>
            </w:pPr>
            <w:r w:rsidRPr="003857EB">
              <w:rPr>
                <w:sz w:val="16"/>
                <w:szCs w:val="16"/>
              </w:rPr>
              <w:t>Annex 2, A2.2</w:t>
            </w:r>
          </w:p>
        </w:tc>
        <w:tc>
          <w:tcPr>
            <w:tcW w:w="992" w:type="dxa"/>
            <w:tcBorders>
              <w:top w:val="single" w:sz="6" w:space="0" w:color="000000"/>
              <w:left w:val="single" w:sz="6" w:space="0" w:color="000000"/>
              <w:bottom w:val="single" w:sz="6" w:space="0" w:color="000000"/>
              <w:right w:val="single" w:sz="6" w:space="0" w:color="000000"/>
            </w:tcBorders>
          </w:tcPr>
          <w:p w14:paraId="664A954E"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564ECB78" w14:textId="77777777" w:rsidR="00EB14B7" w:rsidRPr="003857EB" w:rsidRDefault="00EB14B7" w:rsidP="007C3A21">
            <w:pPr>
              <w:keepLines/>
              <w:spacing w:before="120"/>
              <w:rPr>
                <w:sz w:val="16"/>
                <w:szCs w:val="16"/>
              </w:rPr>
            </w:pPr>
            <w:proofErr w:type="spellStart"/>
            <w:r w:rsidRPr="003857EB">
              <w:rPr>
                <w:sz w:val="16"/>
                <w:szCs w:val="16"/>
              </w:rPr>
              <w:t>Genreal</w:t>
            </w:r>
            <w:proofErr w:type="spellEnd"/>
          </w:p>
        </w:tc>
        <w:tc>
          <w:tcPr>
            <w:tcW w:w="4253" w:type="dxa"/>
            <w:tcBorders>
              <w:top w:val="single" w:sz="6" w:space="0" w:color="000000"/>
              <w:left w:val="single" w:sz="6" w:space="0" w:color="000000"/>
              <w:bottom w:val="single" w:sz="6" w:space="0" w:color="000000"/>
              <w:right w:val="single" w:sz="6" w:space="0" w:color="000000"/>
            </w:tcBorders>
          </w:tcPr>
          <w:p w14:paraId="27E09748" w14:textId="77777777" w:rsidR="00EB14B7" w:rsidRPr="003857EB" w:rsidRDefault="00EB14B7" w:rsidP="007C3A21">
            <w:pPr>
              <w:keepLines/>
              <w:spacing w:before="120"/>
              <w:rPr>
                <w:sz w:val="16"/>
                <w:szCs w:val="16"/>
              </w:rPr>
            </w:pPr>
            <w:r w:rsidRPr="003857EB">
              <w:rPr>
                <w:sz w:val="16"/>
                <w:szCs w:val="16"/>
              </w:rPr>
              <w:t>Proposal to have some introductory text about limits, e.g. to clarify the difference between limits for system with and without AAS. Maybe move some of the text from the long Note 4 to here.</w:t>
            </w:r>
          </w:p>
        </w:tc>
        <w:tc>
          <w:tcPr>
            <w:tcW w:w="6095" w:type="dxa"/>
            <w:tcBorders>
              <w:top w:val="single" w:sz="6" w:space="0" w:color="000000"/>
              <w:left w:val="single" w:sz="6" w:space="0" w:color="000000"/>
              <w:bottom w:val="single" w:sz="6" w:space="0" w:color="000000"/>
              <w:right w:val="single" w:sz="6" w:space="0" w:color="000000"/>
            </w:tcBorders>
          </w:tcPr>
          <w:p w14:paraId="6E187314" w14:textId="77777777" w:rsidR="00EB14B7" w:rsidRPr="003857EB" w:rsidRDefault="00EB14B7" w:rsidP="007C3A21">
            <w:pPr>
              <w:spacing w:before="120"/>
              <w:rPr>
                <w:sz w:val="16"/>
                <w:szCs w:val="16"/>
              </w:rPr>
            </w:pPr>
            <w:r w:rsidRPr="003857EB">
              <w:rPr>
                <w:sz w:val="16"/>
                <w:szCs w:val="16"/>
              </w:rPr>
              <w:t>Needs to be drafted, if agreed.</w:t>
            </w:r>
          </w:p>
        </w:tc>
        <w:tc>
          <w:tcPr>
            <w:tcW w:w="992" w:type="dxa"/>
            <w:tcBorders>
              <w:top w:val="single" w:sz="6" w:space="0" w:color="000000"/>
              <w:left w:val="single" w:sz="6" w:space="0" w:color="000000"/>
              <w:bottom w:val="single" w:sz="6" w:space="0" w:color="000000"/>
              <w:right w:val="single" w:sz="6" w:space="0" w:color="000000"/>
            </w:tcBorders>
          </w:tcPr>
          <w:p w14:paraId="3B03C2DF" w14:textId="77777777" w:rsidR="00EB14B7" w:rsidRDefault="00EB14B7" w:rsidP="007C3A21">
            <w:pPr>
              <w:spacing w:before="120"/>
              <w:rPr>
                <w:sz w:val="16"/>
                <w:szCs w:val="16"/>
              </w:rPr>
            </w:pPr>
          </w:p>
        </w:tc>
      </w:tr>
      <w:tr w:rsidR="00EB14B7" w:rsidRPr="00CF4912" w14:paraId="799EBAC1"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60DEAC4A" w14:textId="77777777" w:rsidR="00EB14B7" w:rsidRPr="003857EB" w:rsidRDefault="00EB14B7" w:rsidP="007C3A21">
            <w:pPr>
              <w:keepLines/>
              <w:spacing w:before="120"/>
              <w:rPr>
                <w:sz w:val="16"/>
                <w:szCs w:val="16"/>
              </w:rPr>
            </w:pPr>
            <w:r w:rsidRPr="003857EB">
              <w:rPr>
                <w:sz w:val="16"/>
                <w:szCs w:val="16"/>
              </w:rPr>
              <w:t>EBU/4</w:t>
            </w:r>
          </w:p>
        </w:tc>
        <w:tc>
          <w:tcPr>
            <w:tcW w:w="1134" w:type="dxa"/>
            <w:tcBorders>
              <w:top w:val="single" w:sz="6" w:space="0" w:color="000000"/>
              <w:left w:val="single" w:sz="6" w:space="0" w:color="000000"/>
              <w:bottom w:val="single" w:sz="6" w:space="0" w:color="000000"/>
              <w:right w:val="single" w:sz="6" w:space="0" w:color="000000"/>
            </w:tcBorders>
          </w:tcPr>
          <w:p w14:paraId="59847F3A" w14:textId="77777777" w:rsidR="00EB14B7" w:rsidRPr="003857EB" w:rsidRDefault="00EB14B7" w:rsidP="007C3A21">
            <w:pPr>
              <w:keepLines/>
              <w:spacing w:before="120"/>
              <w:rPr>
                <w:sz w:val="16"/>
                <w:szCs w:val="16"/>
              </w:rPr>
            </w:pPr>
            <w:r w:rsidRPr="003857EB">
              <w:rPr>
                <w:sz w:val="16"/>
                <w:szCs w:val="16"/>
              </w:rPr>
              <w:t>Annex 1, A1.1 LIMITS</w:t>
            </w:r>
          </w:p>
          <w:p w14:paraId="4B11C6EF" w14:textId="77777777" w:rsidR="00EB14B7" w:rsidRPr="003857EB" w:rsidRDefault="00EB14B7" w:rsidP="007C3A21">
            <w:pPr>
              <w:keepLines/>
              <w:spacing w:before="120"/>
              <w:rPr>
                <w:sz w:val="16"/>
                <w:szCs w:val="16"/>
              </w:rPr>
            </w:pPr>
          </w:p>
        </w:tc>
        <w:tc>
          <w:tcPr>
            <w:tcW w:w="992" w:type="dxa"/>
            <w:tcBorders>
              <w:top w:val="single" w:sz="6" w:space="0" w:color="000000"/>
              <w:left w:val="single" w:sz="6" w:space="0" w:color="000000"/>
              <w:bottom w:val="single" w:sz="6" w:space="0" w:color="000000"/>
              <w:right w:val="single" w:sz="6" w:space="0" w:color="000000"/>
            </w:tcBorders>
          </w:tcPr>
          <w:p w14:paraId="0409AA20" w14:textId="77777777" w:rsidR="00EB14B7" w:rsidRPr="003857EB" w:rsidRDefault="00EB14B7" w:rsidP="007C3A21">
            <w:pPr>
              <w:keepLines/>
              <w:spacing w:before="120"/>
              <w:rPr>
                <w:sz w:val="16"/>
                <w:szCs w:val="16"/>
              </w:rPr>
            </w:pPr>
            <w:r w:rsidRPr="003857EB">
              <w:rPr>
                <w:sz w:val="16"/>
                <w:szCs w:val="16"/>
              </w:rPr>
              <w:t xml:space="preserve">Table </w:t>
            </w:r>
            <w:r w:rsidRPr="003857EB">
              <w:rPr>
                <w:sz w:val="16"/>
                <w:szCs w:val="16"/>
              </w:rPr>
              <w:fldChar w:fldCharType="begin"/>
            </w:r>
            <w:r w:rsidRPr="003857EB">
              <w:rPr>
                <w:sz w:val="16"/>
                <w:szCs w:val="16"/>
              </w:rPr>
              <w:instrText xml:space="preserve"> SEQ Table \* ARABIC </w:instrText>
            </w:r>
            <w:r w:rsidRPr="003857EB">
              <w:rPr>
                <w:sz w:val="16"/>
                <w:szCs w:val="16"/>
              </w:rPr>
              <w:fldChar w:fldCharType="separate"/>
            </w:r>
            <w:r w:rsidRPr="003857EB">
              <w:rPr>
                <w:sz w:val="16"/>
                <w:szCs w:val="16"/>
              </w:rPr>
              <w:t>6</w:t>
            </w:r>
            <w:r w:rsidRPr="003857EB">
              <w:rPr>
                <w:sz w:val="16"/>
                <w:szCs w:val="16"/>
              </w:rPr>
              <w:fldChar w:fldCharType="end"/>
            </w:r>
            <w:r w:rsidRPr="003857EB">
              <w:rPr>
                <w:sz w:val="16"/>
                <w:szCs w:val="16"/>
              </w:rPr>
              <w:t>: Spurious domain emission limits for the land mobile service, maritime mobile service and short-range devices</w:t>
            </w:r>
          </w:p>
        </w:tc>
        <w:tc>
          <w:tcPr>
            <w:tcW w:w="1134" w:type="dxa"/>
            <w:tcBorders>
              <w:top w:val="single" w:sz="6" w:space="0" w:color="000000"/>
              <w:left w:val="single" w:sz="6" w:space="0" w:color="000000"/>
              <w:bottom w:val="single" w:sz="6" w:space="0" w:color="000000"/>
              <w:right w:val="single" w:sz="6" w:space="0" w:color="000000"/>
            </w:tcBorders>
          </w:tcPr>
          <w:p w14:paraId="01D0454D" w14:textId="77777777" w:rsidR="00EB14B7" w:rsidRPr="003857EB" w:rsidRDefault="00EB14B7" w:rsidP="007C3A21">
            <w:pPr>
              <w:keepLines/>
              <w:spacing w:before="120"/>
              <w:rPr>
                <w:sz w:val="16"/>
                <w:szCs w:val="16"/>
              </w:rPr>
            </w:pPr>
            <w:r w:rsidRPr="003857EB">
              <w:rPr>
                <w:sz w:val="16"/>
                <w:szCs w:val="16"/>
              </w:rPr>
              <w:t>Technical</w:t>
            </w:r>
          </w:p>
        </w:tc>
        <w:tc>
          <w:tcPr>
            <w:tcW w:w="4253" w:type="dxa"/>
            <w:tcBorders>
              <w:top w:val="single" w:sz="6" w:space="0" w:color="000000"/>
              <w:left w:val="single" w:sz="6" w:space="0" w:color="000000"/>
              <w:bottom w:val="single" w:sz="6" w:space="0" w:color="000000"/>
              <w:right w:val="single" w:sz="6" w:space="0" w:color="000000"/>
            </w:tcBorders>
          </w:tcPr>
          <w:p w14:paraId="2DFF4CE0" w14:textId="77777777" w:rsidR="00EB14B7" w:rsidRPr="003857EB" w:rsidRDefault="00EB14B7" w:rsidP="007C3A21">
            <w:pPr>
              <w:keepLines/>
              <w:spacing w:before="120"/>
              <w:rPr>
                <w:sz w:val="16"/>
                <w:szCs w:val="16"/>
              </w:rPr>
            </w:pPr>
            <w:r w:rsidRPr="003857EB">
              <w:rPr>
                <w:sz w:val="16"/>
                <w:szCs w:val="16"/>
              </w:rPr>
              <w:t>Unwanted emission limits (in the spurious domain) for Base Stations and Terminals using AAS and beamforming with integrated antennas are defined in Parts 2.1.6, 2.1.7 and 2.1.8 of Table 6.</w:t>
            </w:r>
          </w:p>
          <w:p w14:paraId="3635062B" w14:textId="77777777" w:rsidR="00EB14B7" w:rsidRPr="003857EB" w:rsidRDefault="00EB14B7" w:rsidP="007C3A21">
            <w:pPr>
              <w:keepLines/>
              <w:spacing w:before="120"/>
              <w:rPr>
                <w:sz w:val="16"/>
                <w:szCs w:val="16"/>
              </w:rPr>
            </w:pPr>
            <w:r w:rsidRPr="003857EB">
              <w:rPr>
                <w:sz w:val="16"/>
                <w:szCs w:val="16"/>
              </w:rPr>
              <w:t>These limits are the result of a difficult compromise reached in SE21. They permit the introduction of AAS Base Stations and Terminals in the bands below and above 24.25 GHz, while protecting the existing services in those bands.</w:t>
            </w:r>
          </w:p>
          <w:p w14:paraId="2B3A7378" w14:textId="77777777" w:rsidR="00EB14B7" w:rsidRPr="003857EB" w:rsidRDefault="00EB14B7" w:rsidP="007C3A21">
            <w:pPr>
              <w:keepLines/>
              <w:spacing w:before="120"/>
              <w:rPr>
                <w:sz w:val="16"/>
                <w:szCs w:val="16"/>
              </w:rPr>
            </w:pPr>
            <w:r w:rsidRPr="003857EB">
              <w:rPr>
                <w:sz w:val="16"/>
                <w:szCs w:val="16"/>
              </w:rPr>
              <w:t>Do not change any value of limits defined in Parts 2.1.6, 2.1.7 and 2.1.8 of Table 6.</w:t>
            </w:r>
          </w:p>
        </w:tc>
        <w:tc>
          <w:tcPr>
            <w:tcW w:w="6095" w:type="dxa"/>
            <w:tcBorders>
              <w:top w:val="single" w:sz="6" w:space="0" w:color="000000"/>
              <w:left w:val="single" w:sz="6" w:space="0" w:color="000000"/>
              <w:bottom w:val="single" w:sz="6" w:space="0" w:color="000000"/>
              <w:right w:val="single" w:sz="6" w:space="0" w:color="000000"/>
            </w:tcBorders>
          </w:tcPr>
          <w:p w14:paraId="7C6C7FE2" w14:textId="77777777" w:rsidR="00EB14B7" w:rsidRPr="003857EB" w:rsidRDefault="00EB14B7" w:rsidP="007C3A21">
            <w:pPr>
              <w:spacing w:before="120"/>
              <w:rPr>
                <w:sz w:val="16"/>
                <w:szCs w:val="16"/>
              </w:rPr>
            </w:pPr>
            <w:r w:rsidRPr="003857EB">
              <w:rPr>
                <w:sz w:val="16"/>
                <w:szCs w:val="16"/>
              </w:rPr>
              <w:t>Support the AAS limits defined in 2.1.6, 2.1.7 and 2.1.8 of Table 6</w:t>
            </w:r>
          </w:p>
        </w:tc>
        <w:tc>
          <w:tcPr>
            <w:tcW w:w="992" w:type="dxa"/>
            <w:tcBorders>
              <w:top w:val="single" w:sz="6" w:space="0" w:color="000000"/>
              <w:left w:val="single" w:sz="6" w:space="0" w:color="000000"/>
              <w:bottom w:val="single" w:sz="6" w:space="0" w:color="000000"/>
              <w:right w:val="single" w:sz="6" w:space="0" w:color="000000"/>
            </w:tcBorders>
          </w:tcPr>
          <w:p w14:paraId="6972F144" w14:textId="77777777" w:rsidR="00EB14B7" w:rsidRPr="00936BC7" w:rsidRDefault="00EB14B7" w:rsidP="007C3A21">
            <w:pPr>
              <w:spacing w:before="120"/>
              <w:rPr>
                <w:sz w:val="16"/>
                <w:szCs w:val="16"/>
              </w:rPr>
            </w:pPr>
          </w:p>
        </w:tc>
      </w:tr>
      <w:tr w:rsidR="00EB14B7" w14:paraId="79863FD2"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596F8462" w14:textId="77777777" w:rsidR="00EB14B7" w:rsidRPr="003857EB" w:rsidRDefault="00EB14B7" w:rsidP="007C3A21">
            <w:pPr>
              <w:keepLines/>
              <w:spacing w:before="120"/>
              <w:rPr>
                <w:sz w:val="16"/>
                <w:szCs w:val="16"/>
              </w:rPr>
            </w:pPr>
            <w:r w:rsidRPr="003857EB">
              <w:rPr>
                <w:sz w:val="16"/>
                <w:szCs w:val="16"/>
              </w:rPr>
              <w:t>GSA/3</w:t>
            </w:r>
          </w:p>
        </w:tc>
        <w:tc>
          <w:tcPr>
            <w:tcW w:w="1134" w:type="dxa"/>
            <w:tcBorders>
              <w:top w:val="single" w:sz="6" w:space="0" w:color="000000"/>
              <w:left w:val="single" w:sz="6" w:space="0" w:color="000000"/>
              <w:bottom w:val="single" w:sz="6" w:space="0" w:color="000000"/>
              <w:right w:val="single" w:sz="6" w:space="0" w:color="000000"/>
            </w:tcBorders>
          </w:tcPr>
          <w:p w14:paraId="263690A0" w14:textId="77777777" w:rsidR="00EB14B7" w:rsidRPr="003857EB" w:rsidRDefault="00EB14B7" w:rsidP="007C3A21">
            <w:pPr>
              <w:keepLines/>
              <w:spacing w:before="120"/>
              <w:rPr>
                <w:sz w:val="16"/>
                <w:szCs w:val="16"/>
              </w:rPr>
            </w:pPr>
            <w:r w:rsidRPr="003857EB">
              <w:rPr>
                <w:sz w:val="16"/>
                <w:szCs w:val="16"/>
              </w:rPr>
              <w:t>Annex 2.1</w:t>
            </w:r>
          </w:p>
        </w:tc>
        <w:tc>
          <w:tcPr>
            <w:tcW w:w="992" w:type="dxa"/>
            <w:tcBorders>
              <w:top w:val="single" w:sz="6" w:space="0" w:color="000000"/>
              <w:left w:val="single" w:sz="6" w:space="0" w:color="000000"/>
              <w:bottom w:val="single" w:sz="6" w:space="0" w:color="000000"/>
              <w:right w:val="single" w:sz="6" w:space="0" w:color="000000"/>
            </w:tcBorders>
          </w:tcPr>
          <w:p w14:paraId="1657089E" w14:textId="77777777" w:rsidR="00EB14B7" w:rsidRPr="003857EB" w:rsidRDefault="00EB14B7" w:rsidP="007C3A21">
            <w:pPr>
              <w:keepLines/>
              <w:spacing w:before="120"/>
              <w:rPr>
                <w:sz w:val="16"/>
                <w:szCs w:val="16"/>
              </w:rPr>
            </w:pPr>
            <w:r w:rsidRPr="003857EB">
              <w:rPr>
                <w:sz w:val="16"/>
                <w:szCs w:val="16"/>
              </w:rPr>
              <w:t>Table 6</w:t>
            </w:r>
          </w:p>
        </w:tc>
        <w:tc>
          <w:tcPr>
            <w:tcW w:w="1134" w:type="dxa"/>
            <w:tcBorders>
              <w:top w:val="single" w:sz="6" w:space="0" w:color="000000"/>
              <w:left w:val="single" w:sz="6" w:space="0" w:color="000000"/>
              <w:bottom w:val="single" w:sz="6" w:space="0" w:color="000000"/>
              <w:right w:val="single" w:sz="6" w:space="0" w:color="000000"/>
            </w:tcBorders>
          </w:tcPr>
          <w:p w14:paraId="23F25B9C" w14:textId="77777777" w:rsidR="00EB14B7" w:rsidRPr="003857EB" w:rsidRDefault="00EB14B7" w:rsidP="007C3A21">
            <w:pPr>
              <w:keepLines/>
              <w:spacing w:before="120"/>
              <w:rPr>
                <w:sz w:val="16"/>
                <w:szCs w:val="16"/>
              </w:rPr>
            </w:pPr>
            <w:r w:rsidRPr="003857EB">
              <w:rPr>
                <w:sz w:val="16"/>
                <w:szCs w:val="16"/>
              </w:rPr>
              <w:t>Technical</w:t>
            </w:r>
          </w:p>
        </w:tc>
        <w:tc>
          <w:tcPr>
            <w:tcW w:w="4253" w:type="dxa"/>
            <w:tcBorders>
              <w:top w:val="single" w:sz="6" w:space="0" w:color="000000"/>
              <w:left w:val="single" w:sz="6" w:space="0" w:color="000000"/>
              <w:bottom w:val="single" w:sz="6" w:space="0" w:color="000000"/>
              <w:right w:val="single" w:sz="6" w:space="0" w:color="000000"/>
            </w:tcBorders>
          </w:tcPr>
          <w:p w14:paraId="23B12AB8" w14:textId="77777777" w:rsidR="00EB14B7" w:rsidRPr="003857EB" w:rsidRDefault="00EB14B7" w:rsidP="007C3A21">
            <w:pPr>
              <w:keepLines/>
              <w:spacing w:before="120"/>
              <w:rPr>
                <w:sz w:val="16"/>
                <w:szCs w:val="16"/>
              </w:rPr>
            </w:pPr>
            <w:r w:rsidRPr="003857EB">
              <w:rPr>
                <w:sz w:val="16"/>
                <w:szCs w:val="16"/>
              </w:rPr>
              <w:t xml:space="preserve">Items 2.1.6 to 2.1.8 relate to equipment defined as Base stations/terminals using AAS and beamforming with integrated antennas, where transmitter and receiver are most likely integrated. </w:t>
            </w:r>
          </w:p>
        </w:tc>
        <w:tc>
          <w:tcPr>
            <w:tcW w:w="6095" w:type="dxa"/>
            <w:tcBorders>
              <w:top w:val="single" w:sz="6" w:space="0" w:color="000000"/>
              <w:left w:val="single" w:sz="6" w:space="0" w:color="000000"/>
              <w:bottom w:val="single" w:sz="6" w:space="0" w:color="000000"/>
              <w:right w:val="single" w:sz="6" w:space="0" w:color="000000"/>
            </w:tcBorders>
          </w:tcPr>
          <w:p w14:paraId="5EC08D6A" w14:textId="77777777" w:rsidR="00EB14B7" w:rsidRPr="003857EB" w:rsidRDefault="00EB14B7" w:rsidP="007C3A21">
            <w:pPr>
              <w:spacing w:before="120"/>
              <w:rPr>
                <w:sz w:val="16"/>
                <w:szCs w:val="16"/>
              </w:rPr>
            </w:pPr>
            <w:r w:rsidRPr="003857EB">
              <w:rPr>
                <w:sz w:val="16"/>
                <w:szCs w:val="16"/>
              </w:rPr>
              <w:t>Clarify in Note 4 that the new entries apply for the system including transmitter and receiver.</w:t>
            </w:r>
          </w:p>
        </w:tc>
        <w:tc>
          <w:tcPr>
            <w:tcW w:w="992" w:type="dxa"/>
            <w:tcBorders>
              <w:top w:val="single" w:sz="6" w:space="0" w:color="000000"/>
              <w:left w:val="single" w:sz="6" w:space="0" w:color="000000"/>
              <w:bottom w:val="single" w:sz="6" w:space="0" w:color="000000"/>
              <w:right w:val="single" w:sz="6" w:space="0" w:color="000000"/>
            </w:tcBorders>
          </w:tcPr>
          <w:p w14:paraId="1BFDFAAB" w14:textId="77777777" w:rsidR="00EB14B7" w:rsidRDefault="00EB14B7" w:rsidP="007C3A21">
            <w:pPr>
              <w:spacing w:before="120"/>
              <w:rPr>
                <w:sz w:val="16"/>
                <w:szCs w:val="16"/>
              </w:rPr>
            </w:pPr>
          </w:p>
        </w:tc>
      </w:tr>
      <w:tr w:rsidR="00EB14B7" w14:paraId="7354AEE2"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2E4B42FE" w14:textId="77777777" w:rsidR="00EB14B7" w:rsidRPr="003857EB" w:rsidRDefault="00EB14B7" w:rsidP="007C3A21">
            <w:pPr>
              <w:keepLines/>
              <w:spacing w:before="120"/>
              <w:rPr>
                <w:sz w:val="16"/>
                <w:szCs w:val="16"/>
              </w:rPr>
            </w:pPr>
            <w:r w:rsidRPr="003857EB">
              <w:rPr>
                <w:sz w:val="16"/>
                <w:szCs w:val="16"/>
              </w:rPr>
              <w:t>GSA/4</w:t>
            </w:r>
          </w:p>
        </w:tc>
        <w:tc>
          <w:tcPr>
            <w:tcW w:w="1134" w:type="dxa"/>
            <w:tcBorders>
              <w:top w:val="single" w:sz="6" w:space="0" w:color="000000"/>
              <w:left w:val="single" w:sz="6" w:space="0" w:color="000000"/>
              <w:bottom w:val="single" w:sz="6" w:space="0" w:color="000000"/>
              <w:right w:val="single" w:sz="6" w:space="0" w:color="000000"/>
            </w:tcBorders>
          </w:tcPr>
          <w:p w14:paraId="1855CCBD" w14:textId="77777777" w:rsidR="00EB14B7" w:rsidRPr="003857EB" w:rsidRDefault="00EB14B7" w:rsidP="007C3A21">
            <w:pPr>
              <w:keepLines/>
              <w:spacing w:before="120"/>
              <w:rPr>
                <w:sz w:val="16"/>
                <w:szCs w:val="16"/>
              </w:rPr>
            </w:pPr>
            <w:r w:rsidRPr="003857EB">
              <w:rPr>
                <w:sz w:val="16"/>
                <w:szCs w:val="16"/>
              </w:rPr>
              <w:t>Annex 2.1</w:t>
            </w:r>
          </w:p>
        </w:tc>
        <w:tc>
          <w:tcPr>
            <w:tcW w:w="992" w:type="dxa"/>
            <w:tcBorders>
              <w:top w:val="single" w:sz="6" w:space="0" w:color="000000"/>
              <w:left w:val="single" w:sz="6" w:space="0" w:color="000000"/>
              <w:bottom w:val="single" w:sz="6" w:space="0" w:color="000000"/>
              <w:right w:val="single" w:sz="6" w:space="0" w:color="000000"/>
            </w:tcBorders>
          </w:tcPr>
          <w:p w14:paraId="2E9C268F" w14:textId="77777777" w:rsidR="00EB14B7" w:rsidRPr="003857EB" w:rsidRDefault="00EB14B7" w:rsidP="007C3A21">
            <w:pPr>
              <w:keepLines/>
              <w:spacing w:before="120"/>
              <w:rPr>
                <w:sz w:val="16"/>
                <w:szCs w:val="16"/>
              </w:rPr>
            </w:pPr>
            <w:r w:rsidRPr="003857EB">
              <w:rPr>
                <w:sz w:val="16"/>
                <w:szCs w:val="16"/>
              </w:rPr>
              <w:t>Table 6</w:t>
            </w:r>
          </w:p>
        </w:tc>
        <w:tc>
          <w:tcPr>
            <w:tcW w:w="1134" w:type="dxa"/>
            <w:tcBorders>
              <w:top w:val="single" w:sz="6" w:space="0" w:color="000000"/>
              <w:left w:val="single" w:sz="6" w:space="0" w:color="000000"/>
              <w:bottom w:val="single" w:sz="6" w:space="0" w:color="000000"/>
              <w:right w:val="single" w:sz="6" w:space="0" w:color="000000"/>
            </w:tcBorders>
          </w:tcPr>
          <w:p w14:paraId="378002C2" w14:textId="77777777" w:rsidR="00EB14B7" w:rsidRPr="003857EB" w:rsidRDefault="00EB14B7" w:rsidP="007C3A21">
            <w:pPr>
              <w:keepLines/>
              <w:spacing w:before="120"/>
              <w:rPr>
                <w:sz w:val="16"/>
                <w:szCs w:val="16"/>
              </w:rPr>
            </w:pPr>
            <w:r w:rsidRPr="003857EB">
              <w:rPr>
                <w:sz w:val="16"/>
                <w:szCs w:val="16"/>
              </w:rPr>
              <w:t>Technical</w:t>
            </w:r>
          </w:p>
        </w:tc>
        <w:tc>
          <w:tcPr>
            <w:tcW w:w="4253" w:type="dxa"/>
            <w:tcBorders>
              <w:top w:val="single" w:sz="6" w:space="0" w:color="000000"/>
              <w:left w:val="single" w:sz="6" w:space="0" w:color="000000"/>
              <w:bottom w:val="single" w:sz="6" w:space="0" w:color="000000"/>
              <w:right w:val="single" w:sz="6" w:space="0" w:color="000000"/>
            </w:tcBorders>
          </w:tcPr>
          <w:p w14:paraId="44F698E7" w14:textId="77777777" w:rsidR="00EB14B7" w:rsidRPr="003857EB" w:rsidRDefault="00EB14B7" w:rsidP="007C3A21">
            <w:pPr>
              <w:keepLines/>
              <w:spacing w:before="120"/>
              <w:rPr>
                <w:sz w:val="16"/>
                <w:szCs w:val="16"/>
              </w:rPr>
            </w:pPr>
            <w:r w:rsidRPr="003857EB">
              <w:rPr>
                <w:sz w:val="16"/>
                <w:szCs w:val="16"/>
              </w:rPr>
              <w:t>Item 2.1.6 presently covers the freqeuncy range below 24.25 GHz. The range 7.125 GHz to 24.25 GHz is not included in agenda item 1.13 for IMT at WRC’19 and is also not yet covered by any Technical Specifications for AAS BS for mobile services, so it may be premature to set generic limits in this range.</w:t>
            </w:r>
          </w:p>
        </w:tc>
        <w:tc>
          <w:tcPr>
            <w:tcW w:w="6095" w:type="dxa"/>
            <w:tcBorders>
              <w:top w:val="single" w:sz="6" w:space="0" w:color="000000"/>
              <w:left w:val="single" w:sz="6" w:space="0" w:color="000000"/>
              <w:bottom w:val="single" w:sz="6" w:space="0" w:color="000000"/>
              <w:right w:val="single" w:sz="6" w:space="0" w:color="000000"/>
            </w:tcBorders>
          </w:tcPr>
          <w:p w14:paraId="4354BA3F" w14:textId="77777777" w:rsidR="00EB14B7" w:rsidRPr="003857EB" w:rsidRDefault="00EB14B7" w:rsidP="007C3A21">
            <w:pPr>
              <w:spacing w:before="120"/>
              <w:rPr>
                <w:sz w:val="16"/>
                <w:szCs w:val="16"/>
              </w:rPr>
            </w:pPr>
            <w:r w:rsidRPr="003857EB">
              <w:rPr>
                <w:sz w:val="16"/>
                <w:szCs w:val="16"/>
              </w:rPr>
              <w:t>Change the upper limit in 2.1.6 from 24.25 GHz to 7.125 GHz.</w:t>
            </w:r>
          </w:p>
        </w:tc>
        <w:tc>
          <w:tcPr>
            <w:tcW w:w="992" w:type="dxa"/>
            <w:tcBorders>
              <w:top w:val="single" w:sz="6" w:space="0" w:color="000000"/>
              <w:left w:val="single" w:sz="6" w:space="0" w:color="000000"/>
              <w:bottom w:val="single" w:sz="6" w:space="0" w:color="000000"/>
              <w:right w:val="single" w:sz="6" w:space="0" w:color="000000"/>
            </w:tcBorders>
          </w:tcPr>
          <w:p w14:paraId="2479E50B" w14:textId="77777777" w:rsidR="00EB14B7" w:rsidRDefault="00EB14B7" w:rsidP="007C3A21">
            <w:pPr>
              <w:spacing w:before="120"/>
              <w:rPr>
                <w:sz w:val="16"/>
                <w:szCs w:val="16"/>
              </w:rPr>
            </w:pPr>
          </w:p>
        </w:tc>
      </w:tr>
      <w:tr w:rsidR="00EB14B7" w14:paraId="4A43F277"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62F0F917" w14:textId="77777777" w:rsidR="00EB14B7" w:rsidRPr="003857EB" w:rsidRDefault="00EB14B7" w:rsidP="007C3A21">
            <w:pPr>
              <w:keepLines/>
              <w:spacing w:before="120"/>
              <w:rPr>
                <w:sz w:val="16"/>
                <w:szCs w:val="16"/>
              </w:rPr>
            </w:pPr>
            <w:r w:rsidRPr="003857EB">
              <w:rPr>
                <w:sz w:val="16"/>
                <w:szCs w:val="16"/>
              </w:rPr>
              <w:t>ANFR/3</w:t>
            </w:r>
          </w:p>
        </w:tc>
        <w:tc>
          <w:tcPr>
            <w:tcW w:w="1134" w:type="dxa"/>
            <w:tcBorders>
              <w:top w:val="single" w:sz="6" w:space="0" w:color="000000"/>
              <w:left w:val="single" w:sz="6" w:space="0" w:color="000000"/>
              <w:bottom w:val="single" w:sz="6" w:space="0" w:color="000000"/>
              <w:right w:val="single" w:sz="6" w:space="0" w:color="000000"/>
            </w:tcBorders>
          </w:tcPr>
          <w:p w14:paraId="5190CD08" w14:textId="77777777" w:rsidR="00EB14B7" w:rsidRPr="003857EB" w:rsidRDefault="00EB14B7" w:rsidP="007C3A21">
            <w:pPr>
              <w:keepLines/>
              <w:spacing w:before="120"/>
              <w:rPr>
                <w:sz w:val="16"/>
                <w:szCs w:val="16"/>
              </w:rPr>
            </w:pPr>
            <w:r w:rsidRPr="003857EB">
              <w:rPr>
                <w:sz w:val="16"/>
                <w:szCs w:val="16"/>
              </w:rPr>
              <w:t>ANNEX 3</w:t>
            </w:r>
          </w:p>
        </w:tc>
        <w:tc>
          <w:tcPr>
            <w:tcW w:w="992" w:type="dxa"/>
            <w:tcBorders>
              <w:top w:val="single" w:sz="6" w:space="0" w:color="000000"/>
              <w:left w:val="single" w:sz="6" w:space="0" w:color="000000"/>
              <w:bottom w:val="single" w:sz="6" w:space="0" w:color="000000"/>
              <w:right w:val="single" w:sz="6" w:space="0" w:color="000000"/>
            </w:tcBorders>
          </w:tcPr>
          <w:p w14:paraId="3B169867" w14:textId="77777777" w:rsidR="00EB14B7" w:rsidRPr="003857EB" w:rsidRDefault="00EB14B7" w:rsidP="007C3A21">
            <w:pPr>
              <w:keepLines/>
              <w:spacing w:before="120"/>
              <w:rPr>
                <w:sz w:val="16"/>
                <w:szCs w:val="16"/>
              </w:rPr>
            </w:pPr>
            <w:r w:rsidRPr="003857EB">
              <w:rPr>
                <w:sz w:val="16"/>
                <w:szCs w:val="16"/>
              </w:rPr>
              <w:t>A2.1</w:t>
            </w:r>
          </w:p>
        </w:tc>
        <w:tc>
          <w:tcPr>
            <w:tcW w:w="1134" w:type="dxa"/>
            <w:tcBorders>
              <w:top w:val="single" w:sz="6" w:space="0" w:color="000000"/>
              <w:left w:val="single" w:sz="6" w:space="0" w:color="000000"/>
              <w:bottom w:val="single" w:sz="6" w:space="0" w:color="000000"/>
              <w:right w:val="single" w:sz="6" w:space="0" w:color="000000"/>
            </w:tcBorders>
          </w:tcPr>
          <w:p w14:paraId="6CE181DB" w14:textId="77777777" w:rsidR="00EB14B7" w:rsidRPr="003857EB" w:rsidRDefault="00EB14B7" w:rsidP="007C3A21">
            <w:pPr>
              <w:keepLines/>
              <w:spacing w:before="120"/>
              <w:rPr>
                <w:sz w:val="16"/>
                <w:szCs w:val="16"/>
              </w:rPr>
            </w:pPr>
            <w:r w:rsidRPr="003857EB">
              <w:rPr>
                <w:sz w:val="16"/>
                <w:szCs w:val="16"/>
              </w:rPr>
              <w:t>Technical</w:t>
            </w:r>
          </w:p>
        </w:tc>
        <w:tc>
          <w:tcPr>
            <w:tcW w:w="4253" w:type="dxa"/>
            <w:tcBorders>
              <w:top w:val="single" w:sz="6" w:space="0" w:color="000000"/>
              <w:left w:val="single" w:sz="6" w:space="0" w:color="000000"/>
              <w:bottom w:val="single" w:sz="6" w:space="0" w:color="000000"/>
              <w:right w:val="single" w:sz="6" w:space="0" w:color="000000"/>
            </w:tcBorders>
          </w:tcPr>
          <w:p w14:paraId="223F919E" w14:textId="77777777" w:rsidR="00EB14B7" w:rsidRPr="003857EB" w:rsidRDefault="00EB14B7" w:rsidP="007C3A21">
            <w:pPr>
              <w:keepLines/>
              <w:spacing w:before="120"/>
              <w:rPr>
                <w:sz w:val="16"/>
                <w:szCs w:val="16"/>
              </w:rPr>
            </w:pPr>
            <w:r w:rsidRPr="003857EB">
              <w:rPr>
                <w:sz w:val="16"/>
                <w:szCs w:val="16"/>
              </w:rPr>
              <w:t xml:space="preserve">To replace 6MHz to 10MHz </w:t>
            </w:r>
            <w:proofErr w:type="gramStart"/>
            <w:r w:rsidRPr="003857EB">
              <w:rPr>
                <w:sz w:val="16"/>
                <w:szCs w:val="16"/>
              </w:rPr>
              <w:t>in order to</w:t>
            </w:r>
            <w:proofErr w:type="gramEnd"/>
            <w:r w:rsidRPr="003857EB">
              <w:rPr>
                <w:sz w:val="16"/>
                <w:szCs w:val="16"/>
              </w:rPr>
              <w:t xml:space="preserve"> answer question 2 of the cover note, with the aim to protect systems in particular systems operated in EESS, radiolocation services with narrowband receiver bandwidth</w:t>
            </w:r>
          </w:p>
        </w:tc>
        <w:tc>
          <w:tcPr>
            <w:tcW w:w="6095" w:type="dxa"/>
            <w:tcBorders>
              <w:top w:val="single" w:sz="6" w:space="0" w:color="000000"/>
              <w:left w:val="single" w:sz="6" w:space="0" w:color="000000"/>
              <w:bottom w:val="single" w:sz="6" w:space="0" w:color="000000"/>
              <w:right w:val="single" w:sz="6" w:space="0" w:color="000000"/>
            </w:tcBorders>
          </w:tcPr>
          <w:p w14:paraId="7BC212F7" w14:textId="77777777" w:rsidR="00EB14B7" w:rsidRPr="003857EB" w:rsidRDefault="00EB14B7" w:rsidP="007C3A21">
            <w:pPr>
              <w:spacing w:before="120"/>
              <w:rPr>
                <w:sz w:val="16"/>
                <w:szCs w:val="16"/>
              </w:rPr>
            </w:pPr>
            <w:r w:rsidRPr="003857EB">
              <w:rPr>
                <w:sz w:val="16"/>
                <w:szCs w:val="16"/>
              </w:rPr>
              <w:t>See annex for detailed proposed changes</w:t>
            </w:r>
          </w:p>
        </w:tc>
        <w:tc>
          <w:tcPr>
            <w:tcW w:w="992" w:type="dxa"/>
            <w:tcBorders>
              <w:top w:val="single" w:sz="6" w:space="0" w:color="000000"/>
              <w:left w:val="single" w:sz="6" w:space="0" w:color="000000"/>
              <w:bottom w:val="single" w:sz="6" w:space="0" w:color="000000"/>
              <w:right w:val="single" w:sz="6" w:space="0" w:color="000000"/>
            </w:tcBorders>
          </w:tcPr>
          <w:p w14:paraId="5F5E9340" w14:textId="77777777" w:rsidR="00EB14B7" w:rsidRDefault="00EB14B7" w:rsidP="007C3A21">
            <w:pPr>
              <w:spacing w:before="120"/>
              <w:rPr>
                <w:sz w:val="16"/>
                <w:szCs w:val="16"/>
              </w:rPr>
            </w:pPr>
          </w:p>
        </w:tc>
      </w:tr>
      <w:tr w:rsidR="00EB14B7" w:rsidRPr="004C51EA" w14:paraId="56636EF1"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2BB98E82" w14:textId="77777777" w:rsidR="00EB14B7" w:rsidRPr="005A6539" w:rsidRDefault="00EB14B7" w:rsidP="007C3A21">
            <w:pPr>
              <w:keepLines/>
              <w:spacing w:before="120"/>
              <w:rPr>
                <w:sz w:val="16"/>
                <w:szCs w:val="16"/>
              </w:rPr>
            </w:pPr>
            <w:r w:rsidRPr="005A6539">
              <w:rPr>
                <w:sz w:val="16"/>
                <w:szCs w:val="16"/>
              </w:rPr>
              <w:lastRenderedPageBreak/>
              <w:t>SE/21</w:t>
            </w:r>
          </w:p>
          <w:p w14:paraId="089CCB73" w14:textId="77777777" w:rsidR="00EB14B7" w:rsidRPr="00AA2F1C"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0235B36D" w14:textId="77777777" w:rsidR="00EB14B7" w:rsidRDefault="00EB14B7" w:rsidP="007C3A21">
            <w:pPr>
              <w:keepLines/>
              <w:spacing w:before="120"/>
              <w:rPr>
                <w:sz w:val="16"/>
                <w:szCs w:val="16"/>
              </w:rPr>
            </w:pPr>
            <w:r>
              <w:rPr>
                <w:sz w:val="16"/>
                <w:szCs w:val="16"/>
              </w:rPr>
              <w:t>Annex 2, A2.2</w:t>
            </w:r>
          </w:p>
        </w:tc>
        <w:tc>
          <w:tcPr>
            <w:tcW w:w="992" w:type="dxa"/>
            <w:tcBorders>
              <w:top w:val="single" w:sz="6" w:space="0" w:color="000000"/>
              <w:left w:val="single" w:sz="6" w:space="0" w:color="000000"/>
              <w:bottom w:val="single" w:sz="6" w:space="0" w:color="000000"/>
              <w:right w:val="single" w:sz="6" w:space="0" w:color="000000"/>
            </w:tcBorders>
          </w:tcPr>
          <w:p w14:paraId="61311C5C" w14:textId="77777777" w:rsidR="00EB14B7" w:rsidRDefault="00EB14B7" w:rsidP="007C3A21">
            <w:pPr>
              <w:keepLines/>
              <w:spacing w:before="120"/>
              <w:rPr>
                <w:sz w:val="16"/>
                <w:szCs w:val="16"/>
              </w:rPr>
            </w:pPr>
            <w:r>
              <w:rPr>
                <w:sz w:val="16"/>
                <w:szCs w:val="16"/>
              </w:rPr>
              <w:t>Table 6</w:t>
            </w:r>
          </w:p>
        </w:tc>
        <w:tc>
          <w:tcPr>
            <w:tcW w:w="1134" w:type="dxa"/>
            <w:tcBorders>
              <w:top w:val="single" w:sz="6" w:space="0" w:color="000000"/>
              <w:left w:val="single" w:sz="6" w:space="0" w:color="000000"/>
              <w:bottom w:val="single" w:sz="6" w:space="0" w:color="000000"/>
              <w:right w:val="single" w:sz="6" w:space="0" w:color="000000"/>
            </w:tcBorders>
          </w:tcPr>
          <w:p w14:paraId="3419E55E" w14:textId="77777777" w:rsidR="00EB14B7" w:rsidRDefault="00EB14B7" w:rsidP="007C3A21">
            <w:pPr>
              <w:keepLines/>
              <w:spacing w:before="120"/>
              <w:rPr>
                <w:sz w:val="16"/>
                <w:szCs w:val="16"/>
              </w:rPr>
            </w:pPr>
            <w:r>
              <w:rPr>
                <w:sz w:val="16"/>
                <w:szCs w:val="16"/>
              </w:rPr>
              <w:t>editorial</w:t>
            </w:r>
          </w:p>
        </w:tc>
        <w:tc>
          <w:tcPr>
            <w:tcW w:w="4253" w:type="dxa"/>
            <w:tcBorders>
              <w:top w:val="single" w:sz="6" w:space="0" w:color="000000"/>
              <w:left w:val="single" w:sz="6" w:space="0" w:color="000000"/>
              <w:bottom w:val="single" w:sz="6" w:space="0" w:color="000000"/>
              <w:right w:val="single" w:sz="6" w:space="0" w:color="000000"/>
            </w:tcBorders>
          </w:tcPr>
          <w:p w14:paraId="60811FDD" w14:textId="77777777" w:rsidR="00EB14B7" w:rsidRDefault="00EB14B7" w:rsidP="007C3A21">
            <w:pPr>
              <w:keepLines/>
              <w:spacing w:before="120"/>
              <w:rPr>
                <w:sz w:val="16"/>
                <w:szCs w:val="16"/>
              </w:rPr>
            </w:pPr>
            <w:r>
              <w:rPr>
                <w:sz w:val="16"/>
                <w:szCs w:val="16"/>
              </w:rPr>
              <w:t xml:space="preserve">Proposal to </w:t>
            </w:r>
          </w:p>
          <w:p w14:paraId="54B03D85" w14:textId="77777777" w:rsidR="00EB14B7" w:rsidRDefault="00EB14B7" w:rsidP="007C3A21">
            <w:pPr>
              <w:keepLines/>
              <w:spacing w:before="120"/>
              <w:rPr>
                <w:sz w:val="16"/>
                <w:szCs w:val="16"/>
              </w:rPr>
            </w:pPr>
            <w:r>
              <w:rPr>
                <w:sz w:val="16"/>
                <w:szCs w:val="16"/>
              </w:rPr>
              <w:t>-add text to the heading of the 4</w:t>
            </w:r>
            <w:r w:rsidRPr="005A6539">
              <w:rPr>
                <w:sz w:val="16"/>
                <w:szCs w:val="16"/>
              </w:rPr>
              <w:t>th</w:t>
            </w:r>
            <w:r>
              <w:rPr>
                <w:sz w:val="16"/>
                <w:szCs w:val="16"/>
              </w:rPr>
              <w:t xml:space="preserve"> column and</w:t>
            </w:r>
          </w:p>
          <w:p w14:paraId="0835082A" w14:textId="77777777" w:rsidR="00EB14B7" w:rsidRDefault="00EB14B7" w:rsidP="007C3A21">
            <w:pPr>
              <w:keepLines/>
              <w:spacing w:before="120"/>
              <w:rPr>
                <w:sz w:val="16"/>
                <w:szCs w:val="16"/>
              </w:rPr>
            </w:pPr>
            <w:r>
              <w:rPr>
                <w:sz w:val="16"/>
                <w:szCs w:val="16"/>
              </w:rPr>
              <w:t>- in 2.1.2 &amp; 2.1.3, replace “above frequency bands” with the list of the actual bands.</w:t>
            </w:r>
          </w:p>
          <w:p w14:paraId="7586D57F" w14:textId="77777777" w:rsidR="00EB14B7" w:rsidRDefault="00EB14B7" w:rsidP="007C3A21">
            <w:pPr>
              <w:keepLines/>
              <w:spacing w:before="120"/>
              <w:rPr>
                <w:sz w:val="16"/>
                <w:szCs w:val="16"/>
              </w:rPr>
            </w:pPr>
            <w:r>
              <w:rPr>
                <w:sz w:val="16"/>
                <w:szCs w:val="16"/>
              </w:rPr>
              <w:t>- in 2.1.7 move the reference to figure 7 to immediately before the figure. Is the figure in the table needed when figure 7 exists?</w:t>
            </w:r>
          </w:p>
        </w:tc>
        <w:tc>
          <w:tcPr>
            <w:tcW w:w="6095" w:type="dxa"/>
            <w:tcBorders>
              <w:top w:val="single" w:sz="6" w:space="0" w:color="000000"/>
              <w:left w:val="single" w:sz="6" w:space="0" w:color="000000"/>
              <w:bottom w:val="single" w:sz="6" w:space="0" w:color="000000"/>
              <w:right w:val="single" w:sz="6" w:space="0" w:color="000000"/>
            </w:tcBorders>
          </w:tcPr>
          <w:p w14:paraId="50B969B7" w14:textId="77777777" w:rsidR="00EB14B7" w:rsidRDefault="00EB14B7" w:rsidP="007C3A21">
            <w:pPr>
              <w:spacing w:before="120"/>
              <w:rPr>
                <w:sz w:val="16"/>
                <w:szCs w:val="16"/>
              </w:rPr>
            </w:pPr>
            <w:r>
              <w:rPr>
                <w:sz w:val="16"/>
                <w:szCs w:val="16"/>
              </w:rPr>
              <w:t xml:space="preserve">In heading of column 4 add: </w:t>
            </w:r>
          </w:p>
          <w:p w14:paraId="74195FA1" w14:textId="77777777" w:rsidR="00EB14B7" w:rsidRDefault="00EB14B7" w:rsidP="007C3A21">
            <w:pPr>
              <w:spacing w:before="120"/>
              <w:rPr>
                <w:sz w:val="16"/>
                <w:szCs w:val="16"/>
              </w:rPr>
            </w:pPr>
            <w:r w:rsidRPr="004C51EA">
              <w:rPr>
                <w:sz w:val="16"/>
                <w:szCs w:val="16"/>
              </w:rPr>
              <w:t xml:space="preserve">and in some </w:t>
            </w:r>
            <w:proofErr w:type="gramStart"/>
            <w:r w:rsidRPr="004C51EA">
              <w:rPr>
                <w:sz w:val="16"/>
                <w:szCs w:val="16"/>
              </w:rPr>
              <w:t>cases</w:t>
            </w:r>
            <w:proofErr w:type="gramEnd"/>
            <w:r w:rsidRPr="004C51EA">
              <w:rPr>
                <w:sz w:val="16"/>
                <w:szCs w:val="16"/>
              </w:rPr>
              <w:t xml:space="preserve"> magnetic field strength</w:t>
            </w:r>
          </w:p>
          <w:p w14:paraId="0C768EA4" w14:textId="77777777" w:rsidR="00EB14B7" w:rsidRDefault="00EB14B7" w:rsidP="007C3A21">
            <w:pPr>
              <w:spacing w:before="120"/>
              <w:rPr>
                <w:sz w:val="16"/>
                <w:szCs w:val="16"/>
              </w:rPr>
            </w:pPr>
          </w:p>
          <w:p w14:paraId="3B4AD377" w14:textId="77777777" w:rsidR="00EB14B7" w:rsidRDefault="00EB14B7" w:rsidP="007C3A21">
            <w:pPr>
              <w:spacing w:before="120"/>
              <w:rPr>
                <w:sz w:val="16"/>
                <w:szCs w:val="16"/>
              </w:rPr>
            </w:pPr>
            <w:r>
              <w:rPr>
                <w:sz w:val="16"/>
                <w:szCs w:val="16"/>
              </w:rPr>
              <w:t>replace “above frequency bands” with:</w:t>
            </w:r>
          </w:p>
          <w:p w14:paraId="409F4450" w14:textId="77777777" w:rsidR="00EB14B7" w:rsidRDefault="00EB14B7" w:rsidP="007C3A21">
            <w:pPr>
              <w:spacing w:before="120"/>
              <w:rPr>
                <w:sz w:val="16"/>
                <w:szCs w:val="16"/>
              </w:rPr>
            </w:pPr>
            <w:r w:rsidRPr="004C51EA">
              <w:rPr>
                <w:sz w:val="16"/>
                <w:szCs w:val="16"/>
              </w:rPr>
              <w:t>87.5</w:t>
            </w:r>
            <w:r w:rsidRPr="004C51EA">
              <w:rPr>
                <w:sz w:val="16"/>
                <w:szCs w:val="16"/>
              </w:rPr>
              <w:sym w:font="Symbol" w:char="F02D"/>
            </w:r>
            <w:r w:rsidRPr="004C51EA">
              <w:rPr>
                <w:sz w:val="16"/>
                <w:szCs w:val="16"/>
              </w:rPr>
              <w:t>118 MHz, 174</w:t>
            </w:r>
            <w:r w:rsidRPr="004C51EA">
              <w:rPr>
                <w:sz w:val="16"/>
                <w:szCs w:val="16"/>
              </w:rPr>
              <w:sym w:font="Symbol" w:char="F02D"/>
            </w:r>
            <w:r w:rsidRPr="004C51EA">
              <w:rPr>
                <w:sz w:val="16"/>
                <w:szCs w:val="16"/>
              </w:rPr>
              <w:t>230 MHz, 470</w:t>
            </w:r>
            <w:r w:rsidRPr="004C51EA">
              <w:rPr>
                <w:sz w:val="16"/>
                <w:szCs w:val="16"/>
              </w:rPr>
              <w:sym w:font="Symbol" w:char="F02D"/>
            </w:r>
            <w:r w:rsidRPr="005A6539">
              <w:rPr>
                <w:sz w:val="16"/>
                <w:szCs w:val="16"/>
              </w:rPr>
              <w:t>694</w:t>
            </w:r>
            <w:r w:rsidRPr="004C51EA">
              <w:rPr>
                <w:sz w:val="16"/>
                <w:szCs w:val="16"/>
              </w:rPr>
              <w:t xml:space="preserve"> MHz</w:t>
            </w:r>
          </w:p>
          <w:p w14:paraId="390C80DD" w14:textId="77777777" w:rsidR="00EB14B7" w:rsidRDefault="00EB14B7" w:rsidP="007C3A21">
            <w:pPr>
              <w:spacing w:before="120"/>
              <w:rPr>
                <w:sz w:val="16"/>
                <w:szCs w:val="16"/>
              </w:rPr>
            </w:pPr>
          </w:p>
          <w:p w14:paraId="2FB862EC" w14:textId="77777777" w:rsidR="00EB14B7" w:rsidRPr="004C51EA" w:rsidRDefault="00EB14B7" w:rsidP="007C3A21">
            <w:pPr>
              <w:spacing w:before="120"/>
              <w:rPr>
                <w:sz w:val="16"/>
                <w:szCs w:val="16"/>
              </w:rPr>
            </w:pPr>
            <w:r w:rsidRPr="00B94022">
              <w:rPr>
                <w:sz w:val="16"/>
                <w:szCs w:val="16"/>
                <w:highlight w:val="yellow"/>
              </w:rPr>
              <w:t>in 2.1.7 move the reference to figure 7 to immediately before the figure. Possibly remove the figure in the table.</w:t>
            </w:r>
          </w:p>
        </w:tc>
        <w:tc>
          <w:tcPr>
            <w:tcW w:w="992" w:type="dxa"/>
            <w:tcBorders>
              <w:top w:val="single" w:sz="6" w:space="0" w:color="000000"/>
              <w:left w:val="single" w:sz="6" w:space="0" w:color="000000"/>
              <w:bottom w:val="single" w:sz="6" w:space="0" w:color="000000"/>
              <w:right w:val="single" w:sz="6" w:space="0" w:color="000000"/>
            </w:tcBorders>
          </w:tcPr>
          <w:p w14:paraId="4FB7B9E5" w14:textId="77777777" w:rsidR="00EB14B7" w:rsidRDefault="00EB14B7" w:rsidP="007C3A21">
            <w:pPr>
              <w:spacing w:before="120"/>
              <w:rPr>
                <w:sz w:val="16"/>
                <w:szCs w:val="16"/>
              </w:rPr>
            </w:pPr>
          </w:p>
        </w:tc>
      </w:tr>
      <w:tr w:rsidR="00EB14B7" w:rsidRPr="003857EB" w14:paraId="2BDCEB31"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3FA3EAD8" w14:textId="77777777" w:rsidR="00EB14B7" w:rsidRPr="003857EB" w:rsidRDefault="00EB14B7" w:rsidP="007C3A21">
            <w:pPr>
              <w:keepLines/>
              <w:spacing w:before="120"/>
              <w:rPr>
                <w:sz w:val="16"/>
                <w:szCs w:val="16"/>
              </w:rPr>
            </w:pPr>
            <w:r w:rsidRPr="003857EB">
              <w:rPr>
                <w:sz w:val="16"/>
                <w:szCs w:val="16"/>
              </w:rPr>
              <w:t>SE/22</w:t>
            </w:r>
          </w:p>
          <w:p w14:paraId="0E752B67"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400EB41B" w14:textId="77777777" w:rsidR="00EB14B7" w:rsidRPr="003857EB" w:rsidRDefault="00EB14B7" w:rsidP="007C3A21">
            <w:pPr>
              <w:keepLines/>
              <w:spacing w:before="120"/>
              <w:rPr>
                <w:sz w:val="16"/>
                <w:szCs w:val="16"/>
              </w:rPr>
            </w:pPr>
            <w:r w:rsidRPr="003857EB">
              <w:rPr>
                <w:sz w:val="16"/>
                <w:szCs w:val="16"/>
              </w:rPr>
              <w:t>Annex 2, A2.2</w:t>
            </w:r>
          </w:p>
        </w:tc>
        <w:tc>
          <w:tcPr>
            <w:tcW w:w="992" w:type="dxa"/>
            <w:tcBorders>
              <w:top w:val="single" w:sz="6" w:space="0" w:color="000000"/>
              <w:left w:val="single" w:sz="6" w:space="0" w:color="000000"/>
              <w:bottom w:val="single" w:sz="6" w:space="0" w:color="000000"/>
              <w:right w:val="single" w:sz="6" w:space="0" w:color="000000"/>
            </w:tcBorders>
          </w:tcPr>
          <w:p w14:paraId="0F2057AA" w14:textId="77777777" w:rsidR="00EB14B7" w:rsidRPr="003857EB" w:rsidRDefault="00EB14B7" w:rsidP="007C3A21">
            <w:pPr>
              <w:keepLines/>
              <w:spacing w:before="120"/>
              <w:rPr>
                <w:sz w:val="16"/>
                <w:szCs w:val="16"/>
              </w:rPr>
            </w:pPr>
            <w:r w:rsidRPr="003857EB">
              <w:rPr>
                <w:sz w:val="16"/>
                <w:szCs w:val="16"/>
              </w:rPr>
              <w:t>Note 4 under Table 6</w:t>
            </w:r>
          </w:p>
        </w:tc>
        <w:tc>
          <w:tcPr>
            <w:tcW w:w="1134" w:type="dxa"/>
            <w:tcBorders>
              <w:top w:val="single" w:sz="6" w:space="0" w:color="000000"/>
              <w:left w:val="single" w:sz="6" w:space="0" w:color="000000"/>
              <w:bottom w:val="single" w:sz="6" w:space="0" w:color="000000"/>
              <w:right w:val="single" w:sz="6" w:space="0" w:color="000000"/>
            </w:tcBorders>
          </w:tcPr>
          <w:p w14:paraId="66CFBECA" w14:textId="77777777" w:rsidR="00EB14B7" w:rsidRPr="003857EB" w:rsidRDefault="00EB14B7" w:rsidP="007C3A21">
            <w:pPr>
              <w:keepLines/>
              <w:spacing w:before="120"/>
              <w:rPr>
                <w:sz w:val="16"/>
                <w:szCs w:val="16"/>
              </w:rPr>
            </w:pPr>
            <w:r w:rsidRPr="003857EB">
              <w:rPr>
                <w:sz w:val="16"/>
                <w:szCs w:val="16"/>
              </w:rPr>
              <w:t>editorial</w:t>
            </w:r>
          </w:p>
        </w:tc>
        <w:tc>
          <w:tcPr>
            <w:tcW w:w="4253" w:type="dxa"/>
            <w:tcBorders>
              <w:top w:val="single" w:sz="6" w:space="0" w:color="000000"/>
              <w:left w:val="single" w:sz="6" w:space="0" w:color="000000"/>
              <w:bottom w:val="single" w:sz="6" w:space="0" w:color="000000"/>
              <w:right w:val="single" w:sz="6" w:space="0" w:color="000000"/>
            </w:tcBorders>
          </w:tcPr>
          <w:p w14:paraId="4AD747C3" w14:textId="77777777" w:rsidR="00EB14B7" w:rsidRPr="003857EB" w:rsidRDefault="00EB14B7" w:rsidP="007C3A21">
            <w:pPr>
              <w:keepLines/>
              <w:spacing w:before="120"/>
              <w:rPr>
                <w:sz w:val="16"/>
                <w:szCs w:val="16"/>
              </w:rPr>
            </w:pPr>
            <w:r w:rsidRPr="003857EB">
              <w:rPr>
                <w:sz w:val="16"/>
                <w:szCs w:val="16"/>
              </w:rPr>
              <w:t>This note is very long, maybe it is possible to shorten it and move some of the text, e.g. to the introductory text of A2.2.</w:t>
            </w:r>
          </w:p>
        </w:tc>
        <w:tc>
          <w:tcPr>
            <w:tcW w:w="6095" w:type="dxa"/>
            <w:tcBorders>
              <w:top w:val="single" w:sz="6" w:space="0" w:color="000000"/>
              <w:left w:val="single" w:sz="6" w:space="0" w:color="000000"/>
              <w:bottom w:val="single" w:sz="6" w:space="0" w:color="000000"/>
              <w:right w:val="single" w:sz="6" w:space="0" w:color="000000"/>
            </w:tcBorders>
          </w:tcPr>
          <w:p w14:paraId="3FE8F1C3" w14:textId="77777777" w:rsidR="00EB14B7" w:rsidRPr="003857EB" w:rsidRDefault="00EB14B7" w:rsidP="007C3A21">
            <w:pPr>
              <w:spacing w:before="120"/>
              <w:rPr>
                <w:sz w:val="16"/>
                <w:szCs w:val="16"/>
              </w:rPr>
            </w:pPr>
            <w:r w:rsidRPr="003857EB">
              <w:rPr>
                <w:sz w:val="16"/>
                <w:szCs w:val="16"/>
              </w:rPr>
              <w:t>Needs to be drafted, if agreed.</w:t>
            </w:r>
          </w:p>
        </w:tc>
        <w:tc>
          <w:tcPr>
            <w:tcW w:w="992" w:type="dxa"/>
            <w:tcBorders>
              <w:top w:val="single" w:sz="6" w:space="0" w:color="000000"/>
              <w:left w:val="single" w:sz="6" w:space="0" w:color="000000"/>
              <w:bottom w:val="single" w:sz="6" w:space="0" w:color="000000"/>
              <w:right w:val="single" w:sz="6" w:space="0" w:color="000000"/>
            </w:tcBorders>
          </w:tcPr>
          <w:p w14:paraId="668F8B39" w14:textId="77777777" w:rsidR="00EB14B7" w:rsidRPr="003857EB" w:rsidRDefault="00EB14B7" w:rsidP="007C3A21">
            <w:pPr>
              <w:spacing w:before="120"/>
              <w:rPr>
                <w:sz w:val="16"/>
                <w:szCs w:val="16"/>
              </w:rPr>
            </w:pPr>
          </w:p>
        </w:tc>
      </w:tr>
      <w:tr w:rsidR="00EB14B7" w:rsidRPr="003857EB" w14:paraId="7001EA50"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55377657" w14:textId="77777777" w:rsidR="00EB14B7" w:rsidRPr="003857EB" w:rsidRDefault="00EB14B7" w:rsidP="007C3A21">
            <w:pPr>
              <w:keepLines/>
              <w:spacing w:before="120"/>
              <w:rPr>
                <w:sz w:val="16"/>
                <w:szCs w:val="16"/>
                <w:lang w:val="en-US"/>
              </w:rPr>
            </w:pPr>
            <w:proofErr w:type="spellStart"/>
            <w:r w:rsidRPr="003857EB">
              <w:rPr>
                <w:sz w:val="16"/>
                <w:szCs w:val="16"/>
                <w:lang w:val="en-US"/>
              </w:rPr>
              <w:t>Siae</w:t>
            </w:r>
            <w:proofErr w:type="spellEnd"/>
            <w:r w:rsidRPr="003857EB">
              <w:rPr>
                <w:sz w:val="16"/>
                <w:szCs w:val="16"/>
                <w:lang w:val="en-US"/>
              </w:rPr>
              <w:t>/2</w:t>
            </w:r>
          </w:p>
        </w:tc>
        <w:tc>
          <w:tcPr>
            <w:tcW w:w="1134" w:type="dxa"/>
            <w:tcBorders>
              <w:top w:val="single" w:sz="6" w:space="0" w:color="000000"/>
              <w:left w:val="single" w:sz="6" w:space="0" w:color="000000"/>
              <w:bottom w:val="single" w:sz="6" w:space="0" w:color="000000"/>
              <w:right w:val="single" w:sz="6" w:space="0" w:color="000000"/>
            </w:tcBorders>
          </w:tcPr>
          <w:p w14:paraId="4BC3C2A5" w14:textId="77777777" w:rsidR="00EB14B7" w:rsidRPr="003857EB" w:rsidRDefault="00EB14B7" w:rsidP="007C3A21">
            <w:pPr>
              <w:keepLines/>
              <w:spacing w:before="120"/>
              <w:rPr>
                <w:sz w:val="16"/>
                <w:szCs w:val="16"/>
                <w:lang w:val="en-US"/>
              </w:rPr>
            </w:pPr>
            <w:r w:rsidRPr="003857EB">
              <w:rPr>
                <w:sz w:val="16"/>
                <w:szCs w:val="16"/>
                <w:lang w:val="en-US"/>
              </w:rPr>
              <w:t>Annex 2</w:t>
            </w:r>
          </w:p>
          <w:p w14:paraId="300F0205" w14:textId="77777777" w:rsidR="00EB14B7" w:rsidRPr="003857EB" w:rsidRDefault="00EB14B7" w:rsidP="007C3A21">
            <w:pPr>
              <w:keepLines/>
              <w:spacing w:before="120"/>
              <w:rPr>
                <w:sz w:val="16"/>
                <w:szCs w:val="16"/>
                <w:lang w:val="en-US"/>
              </w:rPr>
            </w:pPr>
            <w:r w:rsidRPr="003857EB">
              <w:rPr>
                <w:sz w:val="16"/>
                <w:szCs w:val="16"/>
                <w:lang w:val="en-US"/>
              </w:rPr>
              <w:t>Section A2.1</w:t>
            </w:r>
          </w:p>
        </w:tc>
        <w:tc>
          <w:tcPr>
            <w:tcW w:w="992" w:type="dxa"/>
            <w:tcBorders>
              <w:top w:val="single" w:sz="6" w:space="0" w:color="000000"/>
              <w:left w:val="single" w:sz="6" w:space="0" w:color="000000"/>
              <w:bottom w:val="single" w:sz="6" w:space="0" w:color="000000"/>
              <w:right w:val="single" w:sz="6" w:space="0" w:color="000000"/>
            </w:tcBorders>
          </w:tcPr>
          <w:p w14:paraId="4ACD37A2" w14:textId="77777777" w:rsidR="00EB14B7" w:rsidRPr="003857EB" w:rsidRDefault="00EB14B7" w:rsidP="007C3A21">
            <w:pPr>
              <w:keepLines/>
              <w:spacing w:before="120"/>
              <w:rPr>
                <w:sz w:val="16"/>
                <w:szCs w:val="16"/>
                <w:lang w:val="en-US"/>
              </w:rPr>
            </w:pPr>
            <w:r w:rsidRPr="003857EB">
              <w:rPr>
                <w:sz w:val="16"/>
                <w:szCs w:val="16"/>
                <w:lang w:val="en-US"/>
              </w:rPr>
              <w:t xml:space="preserve">Note 4 to Table 6 </w:t>
            </w:r>
          </w:p>
        </w:tc>
        <w:tc>
          <w:tcPr>
            <w:tcW w:w="1134" w:type="dxa"/>
            <w:tcBorders>
              <w:top w:val="single" w:sz="6" w:space="0" w:color="000000"/>
              <w:left w:val="single" w:sz="6" w:space="0" w:color="000000"/>
              <w:bottom w:val="single" w:sz="6" w:space="0" w:color="000000"/>
              <w:right w:val="single" w:sz="6" w:space="0" w:color="000000"/>
            </w:tcBorders>
          </w:tcPr>
          <w:p w14:paraId="3DDC1612" w14:textId="77777777" w:rsidR="00EB14B7" w:rsidRPr="003857EB" w:rsidRDefault="00EB14B7" w:rsidP="007C3A21">
            <w:pPr>
              <w:keepLines/>
              <w:spacing w:before="120"/>
              <w:rPr>
                <w:sz w:val="16"/>
                <w:szCs w:val="16"/>
              </w:rPr>
            </w:pPr>
            <w:r w:rsidRPr="003857EB">
              <w:rPr>
                <w:sz w:val="16"/>
                <w:szCs w:val="16"/>
              </w:rPr>
              <w:t>General</w:t>
            </w:r>
          </w:p>
        </w:tc>
        <w:tc>
          <w:tcPr>
            <w:tcW w:w="4253" w:type="dxa"/>
            <w:tcBorders>
              <w:top w:val="single" w:sz="6" w:space="0" w:color="000000"/>
              <w:left w:val="single" w:sz="6" w:space="0" w:color="000000"/>
              <w:bottom w:val="single" w:sz="6" w:space="0" w:color="000000"/>
              <w:right w:val="single" w:sz="6" w:space="0" w:color="000000"/>
            </w:tcBorders>
          </w:tcPr>
          <w:p w14:paraId="3F4790AC" w14:textId="77777777" w:rsidR="00EB14B7" w:rsidRPr="003857EB" w:rsidRDefault="00EB14B7" w:rsidP="007C3A21">
            <w:pPr>
              <w:keepLines/>
              <w:spacing w:before="120"/>
              <w:rPr>
                <w:sz w:val="16"/>
                <w:szCs w:val="16"/>
              </w:rPr>
            </w:pPr>
            <w:r w:rsidRPr="003857EB">
              <w:rPr>
                <w:sz w:val="16"/>
                <w:szCs w:val="16"/>
              </w:rPr>
              <w:t xml:space="preserve">With reference to the above </w:t>
            </w:r>
            <w:proofErr w:type="spellStart"/>
            <w:r w:rsidRPr="003857EB">
              <w:rPr>
                <w:sz w:val="16"/>
                <w:szCs w:val="16"/>
              </w:rPr>
              <w:t>Siae</w:t>
            </w:r>
            <w:proofErr w:type="spellEnd"/>
            <w:r w:rsidRPr="003857EB">
              <w:rPr>
                <w:sz w:val="16"/>
                <w:szCs w:val="16"/>
              </w:rPr>
              <w:t>/1 above.</w:t>
            </w:r>
          </w:p>
          <w:p w14:paraId="3785F20C" w14:textId="77777777" w:rsidR="00EB14B7" w:rsidRPr="003857EB" w:rsidRDefault="00EB14B7" w:rsidP="007C3A21">
            <w:pPr>
              <w:keepLines/>
              <w:spacing w:before="120"/>
              <w:rPr>
                <w:sz w:val="16"/>
                <w:szCs w:val="16"/>
              </w:rPr>
            </w:pPr>
            <w:r w:rsidRPr="003857EB">
              <w:rPr>
                <w:sz w:val="16"/>
                <w:szCs w:val="16"/>
              </w:rPr>
              <w:t>Note 4 describes the “generic” background of TRP; this should be of general valence and moved in a new specific Annex</w:t>
            </w:r>
          </w:p>
        </w:tc>
        <w:tc>
          <w:tcPr>
            <w:tcW w:w="6095" w:type="dxa"/>
            <w:tcBorders>
              <w:top w:val="single" w:sz="6" w:space="0" w:color="000000"/>
              <w:left w:val="single" w:sz="6" w:space="0" w:color="000000"/>
              <w:bottom w:val="single" w:sz="6" w:space="0" w:color="000000"/>
              <w:right w:val="single" w:sz="6" w:space="0" w:color="000000"/>
            </w:tcBorders>
          </w:tcPr>
          <w:p w14:paraId="28A38EDA" w14:textId="77777777" w:rsidR="00EB14B7" w:rsidRPr="003857EB" w:rsidRDefault="00EB14B7" w:rsidP="007C3A21">
            <w:pPr>
              <w:spacing w:before="120"/>
              <w:rPr>
                <w:sz w:val="16"/>
                <w:szCs w:val="16"/>
              </w:rPr>
            </w:pPr>
            <w:r w:rsidRPr="003857EB">
              <w:rPr>
                <w:sz w:val="16"/>
                <w:szCs w:val="16"/>
              </w:rPr>
              <w:t>1)</w:t>
            </w:r>
            <w:r w:rsidRPr="003857EB">
              <w:rPr>
                <w:sz w:val="16"/>
                <w:szCs w:val="16"/>
              </w:rPr>
              <w:tab/>
              <w:t>Modify Note 4:</w:t>
            </w:r>
          </w:p>
          <w:p w14:paraId="25AC0887" w14:textId="77777777" w:rsidR="00EB14B7" w:rsidRPr="003857EB" w:rsidRDefault="00EB14B7" w:rsidP="007C3A21">
            <w:pPr>
              <w:spacing w:before="120"/>
              <w:rPr>
                <w:sz w:val="16"/>
                <w:szCs w:val="16"/>
              </w:rPr>
            </w:pPr>
            <w:r w:rsidRPr="003857EB">
              <w:rPr>
                <w:sz w:val="16"/>
                <w:szCs w:val="16"/>
              </w:rPr>
              <w:t>“Note 4: For Terminals and Base Stations using AAS and beamforming with integrated antennas the metric for unwanted emission is defined as Total Radiated Power (TRP) described in Annex 7.</w:t>
            </w:r>
          </w:p>
          <w:p w14:paraId="53CFF9E2" w14:textId="77777777" w:rsidR="00EB14B7" w:rsidRPr="003857EB" w:rsidRDefault="00EB14B7" w:rsidP="007C3A21">
            <w:pPr>
              <w:spacing w:before="120"/>
              <w:rPr>
                <w:sz w:val="16"/>
                <w:szCs w:val="16"/>
              </w:rPr>
            </w:pPr>
            <w:r w:rsidRPr="003857EB">
              <w:rPr>
                <w:sz w:val="16"/>
                <w:szCs w:val="16"/>
              </w:rPr>
              <w:t>2)</w:t>
            </w:r>
            <w:r w:rsidRPr="003857EB">
              <w:rPr>
                <w:sz w:val="16"/>
                <w:szCs w:val="16"/>
              </w:rPr>
              <w:tab/>
              <w:t>Move the remaining of Note 4 (i.e. from the TRP formula to end) to new Annex 7 with:</w:t>
            </w:r>
            <w:r w:rsidRPr="003857EB">
              <w:rPr>
                <w:sz w:val="16"/>
                <w:szCs w:val="16"/>
              </w:rPr>
              <w:br/>
              <w:t># proposed Title:</w:t>
            </w:r>
            <w:r w:rsidRPr="003857EB">
              <w:rPr>
                <w:sz w:val="16"/>
                <w:szCs w:val="16"/>
              </w:rPr>
              <w:br/>
              <w:t xml:space="preserve"> “Total Radiated Power (TRP) alternative metric”</w:t>
            </w:r>
          </w:p>
          <w:p w14:paraId="6CB240F2" w14:textId="77777777" w:rsidR="00EB14B7" w:rsidRPr="003857EB" w:rsidRDefault="00EB14B7" w:rsidP="007C3A21">
            <w:pPr>
              <w:spacing w:before="120"/>
              <w:rPr>
                <w:sz w:val="16"/>
                <w:szCs w:val="16"/>
              </w:rPr>
            </w:pPr>
            <w:r w:rsidRPr="003857EB">
              <w:rPr>
                <w:sz w:val="16"/>
                <w:szCs w:val="16"/>
              </w:rPr>
              <w:t># proposed 1</w:t>
            </w:r>
            <w:r w:rsidRPr="003857EB">
              <w:rPr>
                <w:sz w:val="16"/>
                <w:szCs w:val="16"/>
                <w:vertAlign w:val="superscript"/>
              </w:rPr>
              <w:t>st</w:t>
            </w:r>
            <w:r w:rsidRPr="003857EB">
              <w:rPr>
                <w:sz w:val="16"/>
                <w:szCs w:val="16"/>
              </w:rPr>
              <w:t xml:space="preserve"> introductory sentence of the annex:</w:t>
            </w:r>
            <w:r w:rsidRPr="003857EB">
              <w:rPr>
                <w:sz w:val="16"/>
                <w:szCs w:val="16"/>
              </w:rPr>
              <w:br/>
              <w:t>For Radio systems using AAS and beamforming with integrated antennas the metric for unwanted emission is defined as Total Radiated Power (TRP).</w:t>
            </w:r>
          </w:p>
          <w:p w14:paraId="0D7268B2" w14:textId="77777777" w:rsidR="00EB14B7" w:rsidRPr="003857EB" w:rsidRDefault="00EB14B7" w:rsidP="007C3A21">
            <w:pPr>
              <w:spacing w:before="120"/>
              <w:rPr>
                <w:sz w:val="16"/>
                <w:szCs w:val="16"/>
              </w:rPr>
            </w:pPr>
            <w:r w:rsidRPr="003857EB">
              <w:rPr>
                <w:sz w:val="16"/>
                <w:szCs w:val="16"/>
              </w:rPr>
              <w:t># continue the Annex with the moved part of note 4</w:t>
            </w:r>
          </w:p>
        </w:tc>
        <w:tc>
          <w:tcPr>
            <w:tcW w:w="992" w:type="dxa"/>
            <w:tcBorders>
              <w:top w:val="single" w:sz="6" w:space="0" w:color="000000"/>
              <w:left w:val="single" w:sz="6" w:space="0" w:color="000000"/>
              <w:bottom w:val="single" w:sz="6" w:space="0" w:color="000000"/>
              <w:right w:val="single" w:sz="6" w:space="0" w:color="000000"/>
            </w:tcBorders>
          </w:tcPr>
          <w:p w14:paraId="792733FA" w14:textId="77777777" w:rsidR="00EB14B7" w:rsidRPr="003857EB" w:rsidRDefault="00EB14B7" w:rsidP="007C3A21">
            <w:pPr>
              <w:spacing w:before="120"/>
              <w:rPr>
                <w:sz w:val="16"/>
                <w:szCs w:val="16"/>
              </w:rPr>
            </w:pPr>
          </w:p>
        </w:tc>
      </w:tr>
      <w:tr w:rsidR="00EB14B7" w:rsidRPr="003857EB" w14:paraId="21C0A27B"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1486FFDE" w14:textId="77777777" w:rsidR="00EB14B7" w:rsidRPr="003857EB" w:rsidRDefault="00EB14B7" w:rsidP="007C3A21">
            <w:pPr>
              <w:keepLines/>
              <w:spacing w:before="120"/>
              <w:rPr>
                <w:sz w:val="16"/>
                <w:szCs w:val="16"/>
              </w:rPr>
            </w:pPr>
            <w:r w:rsidRPr="003857EB">
              <w:rPr>
                <w:sz w:val="16"/>
                <w:szCs w:val="16"/>
              </w:rPr>
              <w:t>SE/23</w:t>
            </w:r>
          </w:p>
          <w:p w14:paraId="1A12A46B"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583A5C42" w14:textId="77777777" w:rsidR="00EB14B7" w:rsidRPr="003857EB" w:rsidRDefault="00EB14B7" w:rsidP="007C3A21">
            <w:pPr>
              <w:keepLines/>
              <w:spacing w:before="120"/>
              <w:rPr>
                <w:sz w:val="16"/>
                <w:szCs w:val="16"/>
              </w:rPr>
            </w:pPr>
            <w:r w:rsidRPr="003857EB">
              <w:rPr>
                <w:sz w:val="16"/>
                <w:szCs w:val="16"/>
              </w:rPr>
              <w:t>Annex 2, A2.3</w:t>
            </w:r>
          </w:p>
        </w:tc>
        <w:tc>
          <w:tcPr>
            <w:tcW w:w="992" w:type="dxa"/>
            <w:tcBorders>
              <w:top w:val="single" w:sz="6" w:space="0" w:color="000000"/>
              <w:left w:val="single" w:sz="6" w:space="0" w:color="000000"/>
              <w:bottom w:val="single" w:sz="6" w:space="0" w:color="000000"/>
              <w:right w:val="single" w:sz="6" w:space="0" w:color="000000"/>
            </w:tcBorders>
          </w:tcPr>
          <w:p w14:paraId="51F24371" w14:textId="77777777" w:rsidR="00EB14B7" w:rsidRPr="003857EB" w:rsidRDefault="00EB14B7" w:rsidP="007C3A21">
            <w:pPr>
              <w:keepLines/>
              <w:spacing w:before="120"/>
              <w:rPr>
                <w:sz w:val="16"/>
                <w:szCs w:val="16"/>
              </w:rPr>
            </w:pPr>
            <w:r w:rsidRPr="003857EB">
              <w:rPr>
                <w:sz w:val="16"/>
                <w:szCs w:val="16"/>
              </w:rPr>
              <w:t>Paragraph 1</w:t>
            </w:r>
          </w:p>
        </w:tc>
        <w:tc>
          <w:tcPr>
            <w:tcW w:w="1134" w:type="dxa"/>
            <w:tcBorders>
              <w:top w:val="single" w:sz="6" w:space="0" w:color="000000"/>
              <w:left w:val="single" w:sz="6" w:space="0" w:color="000000"/>
              <w:bottom w:val="single" w:sz="6" w:space="0" w:color="000000"/>
              <w:right w:val="single" w:sz="6" w:space="0" w:color="000000"/>
            </w:tcBorders>
          </w:tcPr>
          <w:p w14:paraId="56121C5E" w14:textId="77777777" w:rsidR="00EB14B7" w:rsidRPr="003857EB" w:rsidRDefault="00EB14B7" w:rsidP="007C3A21">
            <w:pPr>
              <w:keepLines/>
              <w:spacing w:before="120"/>
              <w:rPr>
                <w:sz w:val="16"/>
                <w:szCs w:val="16"/>
              </w:rPr>
            </w:pPr>
            <w:r w:rsidRPr="003857EB">
              <w:rPr>
                <w:sz w:val="16"/>
                <w:szCs w:val="16"/>
              </w:rPr>
              <w:t xml:space="preserve">Editorial </w:t>
            </w:r>
          </w:p>
        </w:tc>
        <w:tc>
          <w:tcPr>
            <w:tcW w:w="4253" w:type="dxa"/>
            <w:tcBorders>
              <w:top w:val="single" w:sz="6" w:space="0" w:color="000000"/>
              <w:left w:val="single" w:sz="6" w:space="0" w:color="000000"/>
              <w:bottom w:val="single" w:sz="6" w:space="0" w:color="000000"/>
              <w:right w:val="single" w:sz="6" w:space="0" w:color="000000"/>
            </w:tcBorders>
          </w:tcPr>
          <w:p w14:paraId="0FD72595" w14:textId="77777777" w:rsidR="00EB14B7" w:rsidRPr="003857EB" w:rsidRDefault="00EB14B7" w:rsidP="007C3A21">
            <w:pPr>
              <w:keepLines/>
              <w:spacing w:before="120"/>
              <w:rPr>
                <w:sz w:val="16"/>
                <w:szCs w:val="16"/>
              </w:rPr>
            </w:pPr>
            <w:proofErr w:type="spellStart"/>
            <w:r w:rsidRPr="003857EB">
              <w:rPr>
                <w:sz w:val="16"/>
                <w:szCs w:val="16"/>
              </w:rPr>
              <w:t>Propsed</w:t>
            </w:r>
            <w:proofErr w:type="spellEnd"/>
            <w:r w:rsidRPr="003857EB">
              <w:rPr>
                <w:sz w:val="16"/>
                <w:szCs w:val="16"/>
              </w:rPr>
              <w:t xml:space="preserve"> </w:t>
            </w:r>
            <w:proofErr w:type="spellStart"/>
            <w:r w:rsidRPr="003857EB">
              <w:rPr>
                <w:sz w:val="16"/>
                <w:szCs w:val="16"/>
              </w:rPr>
              <w:t>calrifying</w:t>
            </w:r>
            <w:proofErr w:type="spellEnd"/>
            <w:r w:rsidRPr="003857EB">
              <w:rPr>
                <w:sz w:val="16"/>
                <w:szCs w:val="16"/>
              </w:rPr>
              <w:t xml:space="preserve"> change of 1st sentence</w:t>
            </w:r>
          </w:p>
        </w:tc>
        <w:tc>
          <w:tcPr>
            <w:tcW w:w="6095" w:type="dxa"/>
            <w:tcBorders>
              <w:top w:val="single" w:sz="6" w:space="0" w:color="000000"/>
              <w:left w:val="single" w:sz="6" w:space="0" w:color="000000"/>
              <w:bottom w:val="single" w:sz="6" w:space="0" w:color="000000"/>
              <w:right w:val="single" w:sz="6" w:space="0" w:color="000000"/>
            </w:tcBorders>
          </w:tcPr>
          <w:p w14:paraId="4BC97A07" w14:textId="77777777" w:rsidR="00EB14B7" w:rsidRPr="003857EB" w:rsidRDefault="00EB14B7" w:rsidP="007C3A21">
            <w:pPr>
              <w:spacing w:before="120"/>
              <w:rPr>
                <w:sz w:val="16"/>
                <w:szCs w:val="16"/>
              </w:rPr>
            </w:pPr>
            <w:r w:rsidRPr="003857EB">
              <w:rPr>
                <w:sz w:val="16"/>
                <w:szCs w:val="16"/>
              </w:rPr>
              <w:t>Proposed modified sentence:</w:t>
            </w:r>
          </w:p>
          <w:p w14:paraId="0B5B4187" w14:textId="77777777" w:rsidR="00EB14B7" w:rsidRPr="003857EB" w:rsidRDefault="00EB14B7" w:rsidP="007C3A21">
            <w:pPr>
              <w:spacing w:before="120"/>
              <w:rPr>
                <w:sz w:val="16"/>
                <w:szCs w:val="16"/>
              </w:rPr>
            </w:pPr>
            <w:r w:rsidRPr="003857EB">
              <w:rPr>
                <w:sz w:val="16"/>
                <w:szCs w:val="16"/>
              </w:rPr>
              <w:t>Narrow-band analogue modulated systems, with output power higher than 1 Watt and operated above 30 MHz, as well as digitally modulated systems are, although generally providing good spectrum efficiency, unable to comply with the above limits for nearby the centre frequencies due to the wideband noise generated by such systems.</w:t>
            </w:r>
          </w:p>
        </w:tc>
        <w:tc>
          <w:tcPr>
            <w:tcW w:w="992" w:type="dxa"/>
            <w:tcBorders>
              <w:top w:val="single" w:sz="6" w:space="0" w:color="000000"/>
              <w:left w:val="single" w:sz="6" w:space="0" w:color="000000"/>
              <w:bottom w:val="single" w:sz="6" w:space="0" w:color="000000"/>
              <w:right w:val="single" w:sz="6" w:space="0" w:color="000000"/>
            </w:tcBorders>
          </w:tcPr>
          <w:p w14:paraId="46ED897F" w14:textId="77777777" w:rsidR="00EB14B7" w:rsidRPr="003857EB" w:rsidRDefault="00EB14B7" w:rsidP="007C3A21">
            <w:pPr>
              <w:spacing w:before="120"/>
              <w:rPr>
                <w:sz w:val="16"/>
                <w:szCs w:val="16"/>
              </w:rPr>
            </w:pPr>
          </w:p>
        </w:tc>
      </w:tr>
      <w:tr w:rsidR="00EB14B7" w:rsidRPr="003857EB" w14:paraId="0F3EBD4D"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76261E40" w14:textId="77777777" w:rsidR="00EB14B7" w:rsidRPr="003857EB" w:rsidRDefault="00EB14B7" w:rsidP="007C3A21">
            <w:pPr>
              <w:keepLines/>
              <w:spacing w:before="120"/>
              <w:rPr>
                <w:sz w:val="16"/>
                <w:szCs w:val="16"/>
              </w:rPr>
            </w:pPr>
            <w:r w:rsidRPr="003857EB">
              <w:rPr>
                <w:sz w:val="16"/>
                <w:szCs w:val="16"/>
              </w:rPr>
              <w:lastRenderedPageBreak/>
              <w:t>SE/29</w:t>
            </w:r>
          </w:p>
          <w:p w14:paraId="2F6367B9"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138F0265" w14:textId="77777777" w:rsidR="00EB14B7" w:rsidRPr="003857EB" w:rsidRDefault="00EB14B7" w:rsidP="007C3A21">
            <w:pPr>
              <w:keepLines/>
              <w:spacing w:before="120"/>
              <w:rPr>
                <w:sz w:val="16"/>
                <w:szCs w:val="16"/>
              </w:rPr>
            </w:pPr>
            <w:r w:rsidRPr="003857EB">
              <w:rPr>
                <w:sz w:val="16"/>
                <w:szCs w:val="16"/>
              </w:rPr>
              <w:t>Annex 2, A2.3</w:t>
            </w:r>
          </w:p>
        </w:tc>
        <w:tc>
          <w:tcPr>
            <w:tcW w:w="992" w:type="dxa"/>
            <w:tcBorders>
              <w:top w:val="single" w:sz="6" w:space="0" w:color="000000"/>
              <w:left w:val="single" w:sz="6" w:space="0" w:color="000000"/>
              <w:bottom w:val="single" w:sz="6" w:space="0" w:color="000000"/>
              <w:right w:val="single" w:sz="6" w:space="0" w:color="000000"/>
            </w:tcBorders>
          </w:tcPr>
          <w:p w14:paraId="705B9C87" w14:textId="77777777" w:rsidR="00EB14B7" w:rsidRPr="003857EB" w:rsidRDefault="00EB14B7" w:rsidP="007C3A21">
            <w:pPr>
              <w:keepLines/>
              <w:spacing w:before="120"/>
              <w:rPr>
                <w:sz w:val="16"/>
                <w:szCs w:val="16"/>
              </w:rPr>
            </w:pPr>
            <w:r w:rsidRPr="003857EB">
              <w:rPr>
                <w:sz w:val="16"/>
                <w:szCs w:val="16"/>
              </w:rPr>
              <w:t>Table 9</w:t>
            </w:r>
          </w:p>
        </w:tc>
        <w:tc>
          <w:tcPr>
            <w:tcW w:w="1134" w:type="dxa"/>
            <w:tcBorders>
              <w:top w:val="single" w:sz="6" w:space="0" w:color="000000"/>
              <w:left w:val="single" w:sz="6" w:space="0" w:color="000000"/>
              <w:bottom w:val="single" w:sz="6" w:space="0" w:color="000000"/>
              <w:right w:val="single" w:sz="6" w:space="0" w:color="000000"/>
            </w:tcBorders>
          </w:tcPr>
          <w:p w14:paraId="0590DDF5" w14:textId="77777777" w:rsidR="00EB14B7" w:rsidRPr="003857EB" w:rsidRDefault="00EB14B7" w:rsidP="007C3A21">
            <w:pPr>
              <w:keepLines/>
              <w:spacing w:before="120"/>
              <w:rPr>
                <w:sz w:val="16"/>
                <w:szCs w:val="16"/>
              </w:rPr>
            </w:pPr>
            <w:r w:rsidRPr="003857EB">
              <w:rPr>
                <w:sz w:val="16"/>
                <w:szCs w:val="16"/>
              </w:rPr>
              <w:t>Comment</w:t>
            </w:r>
          </w:p>
        </w:tc>
        <w:tc>
          <w:tcPr>
            <w:tcW w:w="4253" w:type="dxa"/>
            <w:tcBorders>
              <w:top w:val="single" w:sz="6" w:space="0" w:color="000000"/>
              <w:left w:val="single" w:sz="6" w:space="0" w:color="000000"/>
              <w:bottom w:val="single" w:sz="6" w:space="0" w:color="000000"/>
              <w:right w:val="single" w:sz="6" w:space="0" w:color="000000"/>
            </w:tcBorders>
          </w:tcPr>
          <w:p w14:paraId="219FBDAC" w14:textId="77777777" w:rsidR="00EB14B7" w:rsidRPr="003857EB" w:rsidRDefault="00EB14B7" w:rsidP="007C3A21">
            <w:pPr>
              <w:keepLines/>
              <w:spacing w:before="120"/>
              <w:rPr>
                <w:sz w:val="16"/>
                <w:szCs w:val="16"/>
              </w:rPr>
            </w:pPr>
            <w:r w:rsidRPr="003857EB">
              <w:rPr>
                <w:sz w:val="16"/>
                <w:szCs w:val="16"/>
              </w:rPr>
              <w:t>Comment: Note that for the band 24.25-27.5 GHz the parameter values will be:</w:t>
            </w:r>
          </w:p>
          <w:p w14:paraId="083C35C5" w14:textId="77777777" w:rsidR="00EB14B7" w:rsidRPr="003857EB" w:rsidRDefault="00EB14B7" w:rsidP="007C3A21">
            <w:pPr>
              <w:keepLines/>
              <w:spacing w:before="120"/>
              <w:rPr>
                <w:sz w:val="16"/>
                <w:szCs w:val="16"/>
              </w:rPr>
            </w:pPr>
            <w:r w:rsidRPr="003857EB">
              <w:rPr>
                <w:sz w:val="16"/>
                <w:szCs w:val="16"/>
              </w:rPr>
              <w:t xml:space="preserve">Fc= 1.625 GHz, </w:t>
            </w:r>
            <w:proofErr w:type="spellStart"/>
            <w:r w:rsidRPr="003857EB">
              <w:rPr>
                <w:sz w:val="16"/>
                <w:szCs w:val="16"/>
              </w:rPr>
              <w:t>Fd</w:t>
            </w:r>
            <w:proofErr w:type="spellEnd"/>
            <w:r w:rsidRPr="003857EB">
              <w:rPr>
                <w:sz w:val="16"/>
                <w:szCs w:val="16"/>
              </w:rPr>
              <w:t xml:space="preserve">=3.25 GHz and Fe=13 GHz, with that the range for the reference </w:t>
            </w:r>
            <w:proofErr w:type="spellStart"/>
            <w:r w:rsidRPr="003857EB">
              <w:rPr>
                <w:sz w:val="16"/>
                <w:szCs w:val="16"/>
              </w:rPr>
              <w:t>maske</w:t>
            </w:r>
            <w:proofErr w:type="spellEnd"/>
            <w:r w:rsidRPr="003857EB">
              <w:rPr>
                <w:sz w:val="16"/>
                <w:szCs w:val="16"/>
              </w:rPr>
              <w:t xml:space="preserve"> will be from 11.25 GHz (however cap at 18 GHz, and here ignoring the protection requirement for EESS below 24 GHz) up to 40.5 GHz, where another band, 40.5-43.5 GHz, under discussion for AI 1.13 is located.</w:t>
            </w:r>
          </w:p>
        </w:tc>
        <w:tc>
          <w:tcPr>
            <w:tcW w:w="6095" w:type="dxa"/>
            <w:tcBorders>
              <w:top w:val="single" w:sz="6" w:space="0" w:color="000000"/>
              <w:left w:val="single" w:sz="6" w:space="0" w:color="000000"/>
              <w:bottom w:val="single" w:sz="6" w:space="0" w:color="000000"/>
              <w:right w:val="single" w:sz="6" w:space="0" w:color="000000"/>
            </w:tcBorders>
          </w:tcPr>
          <w:p w14:paraId="08E78895" w14:textId="77777777" w:rsidR="00EB14B7" w:rsidRPr="003857EB" w:rsidRDefault="00EB14B7" w:rsidP="007C3A21">
            <w:pPr>
              <w:spacing w:before="120"/>
              <w:rPr>
                <w:sz w:val="16"/>
                <w:szCs w:val="16"/>
              </w:rPr>
            </w:pPr>
            <w:r w:rsidRPr="003857EB">
              <w:rPr>
                <w:sz w:val="16"/>
                <w:szCs w:val="16"/>
              </w:rPr>
              <w:t xml:space="preserve">No proposal, </w:t>
            </w:r>
            <w:proofErr w:type="spellStart"/>
            <w:r w:rsidRPr="003857EB">
              <w:rPr>
                <w:sz w:val="16"/>
                <w:szCs w:val="16"/>
              </w:rPr>
              <w:t>jus</w:t>
            </w:r>
            <w:proofErr w:type="spellEnd"/>
            <w:r w:rsidRPr="003857EB">
              <w:rPr>
                <w:sz w:val="16"/>
                <w:szCs w:val="16"/>
              </w:rPr>
              <w:t xml:space="preserve"> a reflection</w:t>
            </w:r>
          </w:p>
        </w:tc>
        <w:tc>
          <w:tcPr>
            <w:tcW w:w="992" w:type="dxa"/>
            <w:tcBorders>
              <w:top w:val="single" w:sz="6" w:space="0" w:color="000000"/>
              <w:left w:val="single" w:sz="6" w:space="0" w:color="000000"/>
              <w:bottom w:val="single" w:sz="6" w:space="0" w:color="000000"/>
              <w:right w:val="single" w:sz="6" w:space="0" w:color="000000"/>
            </w:tcBorders>
          </w:tcPr>
          <w:p w14:paraId="356F7094" w14:textId="77777777" w:rsidR="00EB14B7" w:rsidRPr="003857EB" w:rsidRDefault="00EB14B7" w:rsidP="007C3A21">
            <w:pPr>
              <w:spacing w:before="120"/>
              <w:rPr>
                <w:sz w:val="16"/>
                <w:szCs w:val="16"/>
              </w:rPr>
            </w:pPr>
          </w:p>
        </w:tc>
      </w:tr>
      <w:tr w:rsidR="00EB14B7" w:rsidRPr="003857EB" w14:paraId="059C37AB"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74F0FD26" w14:textId="77777777" w:rsidR="00EB14B7" w:rsidRPr="003857EB" w:rsidRDefault="00EB14B7" w:rsidP="007C3A21">
            <w:pPr>
              <w:keepLines/>
              <w:spacing w:before="120"/>
              <w:rPr>
                <w:sz w:val="16"/>
                <w:szCs w:val="16"/>
              </w:rPr>
            </w:pPr>
            <w:r w:rsidRPr="003857EB">
              <w:rPr>
                <w:sz w:val="16"/>
                <w:szCs w:val="16"/>
              </w:rPr>
              <w:t>SE/24</w:t>
            </w:r>
          </w:p>
          <w:p w14:paraId="5C2C9443"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3540B91D" w14:textId="77777777" w:rsidR="00EB14B7" w:rsidRPr="003857EB" w:rsidRDefault="00EB14B7" w:rsidP="007C3A21">
            <w:pPr>
              <w:keepLines/>
              <w:spacing w:before="120"/>
              <w:rPr>
                <w:sz w:val="16"/>
                <w:szCs w:val="16"/>
              </w:rPr>
            </w:pPr>
            <w:r w:rsidRPr="003857EB">
              <w:rPr>
                <w:sz w:val="16"/>
                <w:szCs w:val="16"/>
              </w:rPr>
              <w:t>Annex 2, A2.3</w:t>
            </w:r>
          </w:p>
        </w:tc>
        <w:tc>
          <w:tcPr>
            <w:tcW w:w="992" w:type="dxa"/>
            <w:tcBorders>
              <w:top w:val="single" w:sz="6" w:space="0" w:color="000000"/>
              <w:left w:val="single" w:sz="6" w:space="0" w:color="000000"/>
              <w:bottom w:val="single" w:sz="6" w:space="0" w:color="000000"/>
              <w:right w:val="single" w:sz="6" w:space="0" w:color="000000"/>
            </w:tcBorders>
          </w:tcPr>
          <w:p w14:paraId="0F0A6129" w14:textId="77777777" w:rsidR="00EB14B7" w:rsidRPr="003857EB" w:rsidRDefault="00EB14B7" w:rsidP="007C3A21">
            <w:pPr>
              <w:keepLines/>
              <w:spacing w:before="120"/>
              <w:rPr>
                <w:sz w:val="16"/>
                <w:szCs w:val="16"/>
              </w:rPr>
            </w:pPr>
            <w:r w:rsidRPr="003857EB">
              <w:rPr>
                <w:sz w:val="16"/>
                <w:szCs w:val="16"/>
              </w:rPr>
              <w:t>Paragraph 3</w:t>
            </w:r>
          </w:p>
        </w:tc>
        <w:tc>
          <w:tcPr>
            <w:tcW w:w="1134" w:type="dxa"/>
            <w:tcBorders>
              <w:top w:val="single" w:sz="6" w:space="0" w:color="000000"/>
              <w:left w:val="single" w:sz="6" w:space="0" w:color="000000"/>
              <w:bottom w:val="single" w:sz="6" w:space="0" w:color="000000"/>
              <w:right w:val="single" w:sz="6" w:space="0" w:color="000000"/>
            </w:tcBorders>
          </w:tcPr>
          <w:p w14:paraId="1C3E0A49" w14:textId="77777777" w:rsidR="00EB14B7" w:rsidRPr="003857EB" w:rsidRDefault="00EB14B7" w:rsidP="007C3A21">
            <w:pPr>
              <w:keepLines/>
              <w:spacing w:before="120"/>
              <w:rPr>
                <w:sz w:val="16"/>
                <w:szCs w:val="16"/>
              </w:rPr>
            </w:pPr>
            <w:r w:rsidRPr="003857EB">
              <w:rPr>
                <w:sz w:val="16"/>
                <w:szCs w:val="16"/>
              </w:rPr>
              <w:t xml:space="preserve">Editorial </w:t>
            </w:r>
          </w:p>
        </w:tc>
        <w:tc>
          <w:tcPr>
            <w:tcW w:w="4253" w:type="dxa"/>
            <w:tcBorders>
              <w:top w:val="single" w:sz="6" w:space="0" w:color="000000"/>
              <w:left w:val="single" w:sz="6" w:space="0" w:color="000000"/>
              <w:bottom w:val="single" w:sz="6" w:space="0" w:color="000000"/>
              <w:right w:val="single" w:sz="6" w:space="0" w:color="000000"/>
            </w:tcBorders>
          </w:tcPr>
          <w:p w14:paraId="131D4254" w14:textId="77777777" w:rsidR="00EB14B7" w:rsidRPr="003857EB" w:rsidRDefault="00EB14B7" w:rsidP="007C3A21">
            <w:pPr>
              <w:keepLines/>
              <w:spacing w:before="120"/>
              <w:rPr>
                <w:sz w:val="16"/>
                <w:szCs w:val="16"/>
              </w:rPr>
            </w:pPr>
            <w:r w:rsidRPr="003857EB">
              <w:rPr>
                <w:sz w:val="16"/>
                <w:szCs w:val="16"/>
              </w:rPr>
              <w:t>1st sentence:</w:t>
            </w:r>
          </w:p>
          <w:p w14:paraId="64863FA5" w14:textId="77777777" w:rsidR="00EB14B7" w:rsidRPr="003857EB" w:rsidRDefault="00EB14B7" w:rsidP="00EB14B7">
            <w:pPr>
              <w:keepLines/>
              <w:numPr>
                <w:ilvl w:val="0"/>
                <w:numId w:val="40"/>
              </w:numPr>
              <w:spacing w:before="120"/>
              <w:rPr>
                <w:sz w:val="16"/>
                <w:szCs w:val="16"/>
              </w:rPr>
            </w:pPr>
            <w:r w:rsidRPr="003857EB">
              <w:rPr>
                <w:sz w:val="16"/>
                <w:szCs w:val="16"/>
              </w:rPr>
              <w:t xml:space="preserve">Clarify what is meant by large bandwidth, </w:t>
            </w:r>
          </w:p>
          <w:p w14:paraId="0D448073" w14:textId="77777777" w:rsidR="00EB14B7" w:rsidRPr="003857EB" w:rsidRDefault="00EB14B7" w:rsidP="00EB14B7">
            <w:pPr>
              <w:keepLines/>
              <w:numPr>
                <w:ilvl w:val="0"/>
                <w:numId w:val="40"/>
              </w:numPr>
              <w:spacing w:before="120"/>
              <w:rPr>
                <w:sz w:val="16"/>
                <w:szCs w:val="16"/>
              </w:rPr>
            </w:pPr>
            <w:r w:rsidRPr="003857EB">
              <w:rPr>
                <w:sz w:val="16"/>
                <w:szCs w:val="16"/>
              </w:rPr>
              <w:t>Before “operating band” add “referred to as”</w:t>
            </w:r>
          </w:p>
        </w:tc>
        <w:tc>
          <w:tcPr>
            <w:tcW w:w="6095" w:type="dxa"/>
            <w:tcBorders>
              <w:top w:val="single" w:sz="6" w:space="0" w:color="000000"/>
              <w:left w:val="single" w:sz="6" w:space="0" w:color="000000"/>
              <w:bottom w:val="single" w:sz="6" w:space="0" w:color="000000"/>
              <w:right w:val="single" w:sz="6" w:space="0" w:color="000000"/>
            </w:tcBorders>
          </w:tcPr>
          <w:p w14:paraId="180077A6" w14:textId="77777777" w:rsidR="00EB14B7" w:rsidRPr="003857EB" w:rsidRDefault="00EB14B7" w:rsidP="007C3A21">
            <w:pPr>
              <w:spacing w:before="120"/>
              <w:rPr>
                <w:sz w:val="16"/>
                <w:szCs w:val="16"/>
              </w:rPr>
            </w:pPr>
            <w:r w:rsidRPr="003857EB">
              <w:rPr>
                <w:sz w:val="16"/>
                <w:szCs w:val="16"/>
              </w:rPr>
              <w:t xml:space="preserve">Proposal to </w:t>
            </w:r>
            <w:proofErr w:type="spellStart"/>
            <w:proofErr w:type="gramStart"/>
            <w:r w:rsidRPr="003857EB">
              <w:rPr>
                <w:sz w:val="16"/>
                <w:szCs w:val="16"/>
              </w:rPr>
              <w:t>before“</w:t>
            </w:r>
            <w:proofErr w:type="gramEnd"/>
            <w:r w:rsidRPr="003857EB">
              <w:rPr>
                <w:sz w:val="16"/>
                <w:szCs w:val="16"/>
              </w:rPr>
              <w:t>operating</w:t>
            </w:r>
            <w:proofErr w:type="spellEnd"/>
            <w:r w:rsidRPr="003857EB">
              <w:rPr>
                <w:sz w:val="16"/>
                <w:szCs w:val="16"/>
              </w:rPr>
              <w:t xml:space="preserve"> band” add “referred to as”</w:t>
            </w:r>
          </w:p>
        </w:tc>
        <w:tc>
          <w:tcPr>
            <w:tcW w:w="992" w:type="dxa"/>
            <w:tcBorders>
              <w:top w:val="single" w:sz="6" w:space="0" w:color="000000"/>
              <w:left w:val="single" w:sz="6" w:space="0" w:color="000000"/>
              <w:bottom w:val="single" w:sz="6" w:space="0" w:color="000000"/>
              <w:right w:val="single" w:sz="6" w:space="0" w:color="000000"/>
            </w:tcBorders>
          </w:tcPr>
          <w:p w14:paraId="64FAD3CC" w14:textId="77777777" w:rsidR="00EB14B7" w:rsidRPr="003857EB" w:rsidRDefault="00EB14B7" w:rsidP="007C3A21">
            <w:pPr>
              <w:spacing w:before="120"/>
              <w:rPr>
                <w:sz w:val="16"/>
                <w:szCs w:val="16"/>
              </w:rPr>
            </w:pPr>
          </w:p>
        </w:tc>
      </w:tr>
      <w:tr w:rsidR="00EB14B7" w:rsidRPr="003857EB" w14:paraId="786FE8DA"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55104694" w14:textId="77777777" w:rsidR="00EB14B7" w:rsidRPr="003857EB" w:rsidRDefault="00EB14B7" w:rsidP="007C3A21">
            <w:pPr>
              <w:keepLines/>
              <w:spacing w:before="120"/>
              <w:rPr>
                <w:sz w:val="16"/>
                <w:szCs w:val="16"/>
              </w:rPr>
            </w:pPr>
            <w:r w:rsidRPr="003857EB">
              <w:rPr>
                <w:sz w:val="16"/>
                <w:szCs w:val="16"/>
              </w:rPr>
              <w:t>SE/25</w:t>
            </w:r>
          </w:p>
          <w:p w14:paraId="6C708317"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3361F5B4" w14:textId="77777777" w:rsidR="00EB14B7" w:rsidRPr="003857EB" w:rsidRDefault="00EB14B7" w:rsidP="007C3A21">
            <w:pPr>
              <w:keepLines/>
              <w:spacing w:before="120"/>
              <w:rPr>
                <w:sz w:val="16"/>
                <w:szCs w:val="16"/>
              </w:rPr>
            </w:pPr>
            <w:r w:rsidRPr="003857EB">
              <w:rPr>
                <w:sz w:val="16"/>
                <w:szCs w:val="16"/>
              </w:rPr>
              <w:t>Annex 2, A2.3</w:t>
            </w:r>
          </w:p>
        </w:tc>
        <w:tc>
          <w:tcPr>
            <w:tcW w:w="992" w:type="dxa"/>
            <w:tcBorders>
              <w:top w:val="single" w:sz="6" w:space="0" w:color="000000"/>
              <w:left w:val="single" w:sz="6" w:space="0" w:color="000000"/>
              <w:bottom w:val="single" w:sz="6" w:space="0" w:color="000000"/>
              <w:right w:val="single" w:sz="6" w:space="0" w:color="000000"/>
            </w:tcBorders>
          </w:tcPr>
          <w:p w14:paraId="501BC70B" w14:textId="77777777" w:rsidR="00EB14B7" w:rsidRPr="003857EB" w:rsidRDefault="00EB14B7" w:rsidP="007C3A21">
            <w:pPr>
              <w:keepLines/>
              <w:spacing w:before="120"/>
              <w:rPr>
                <w:sz w:val="16"/>
                <w:szCs w:val="16"/>
              </w:rPr>
            </w:pPr>
            <w:r w:rsidRPr="003857EB">
              <w:rPr>
                <w:sz w:val="16"/>
                <w:szCs w:val="16"/>
              </w:rPr>
              <w:t>Figure 5</w:t>
            </w:r>
          </w:p>
        </w:tc>
        <w:tc>
          <w:tcPr>
            <w:tcW w:w="1134" w:type="dxa"/>
            <w:tcBorders>
              <w:top w:val="single" w:sz="6" w:space="0" w:color="000000"/>
              <w:left w:val="single" w:sz="6" w:space="0" w:color="000000"/>
              <w:bottom w:val="single" w:sz="6" w:space="0" w:color="000000"/>
              <w:right w:val="single" w:sz="6" w:space="0" w:color="000000"/>
            </w:tcBorders>
          </w:tcPr>
          <w:p w14:paraId="54AFC3DE" w14:textId="77777777" w:rsidR="00EB14B7" w:rsidRPr="003857EB" w:rsidRDefault="00EB14B7" w:rsidP="007C3A21">
            <w:pPr>
              <w:keepLines/>
              <w:spacing w:before="120"/>
              <w:rPr>
                <w:sz w:val="16"/>
                <w:szCs w:val="16"/>
              </w:rPr>
            </w:pPr>
            <w:r w:rsidRPr="003857EB">
              <w:rPr>
                <w:sz w:val="16"/>
                <w:szCs w:val="16"/>
              </w:rPr>
              <w:t xml:space="preserve">Editorial </w:t>
            </w:r>
          </w:p>
        </w:tc>
        <w:tc>
          <w:tcPr>
            <w:tcW w:w="4253" w:type="dxa"/>
            <w:tcBorders>
              <w:top w:val="single" w:sz="6" w:space="0" w:color="000000"/>
              <w:left w:val="single" w:sz="6" w:space="0" w:color="000000"/>
              <w:bottom w:val="single" w:sz="6" w:space="0" w:color="000000"/>
              <w:right w:val="single" w:sz="6" w:space="0" w:color="000000"/>
            </w:tcBorders>
          </w:tcPr>
          <w:p w14:paraId="75F9F170" w14:textId="77777777" w:rsidR="00EB14B7" w:rsidRPr="003857EB" w:rsidRDefault="00EB14B7" w:rsidP="007C3A21">
            <w:pPr>
              <w:keepLines/>
              <w:spacing w:before="120"/>
              <w:rPr>
                <w:sz w:val="16"/>
                <w:szCs w:val="16"/>
              </w:rPr>
            </w:pPr>
            <w:r w:rsidRPr="003857EB">
              <w:rPr>
                <w:sz w:val="16"/>
                <w:szCs w:val="16"/>
              </w:rPr>
              <w:t>Mistake in the figure, “spurious” should be removed.</w:t>
            </w:r>
          </w:p>
          <w:p w14:paraId="10B05512" w14:textId="77777777" w:rsidR="00EB14B7" w:rsidRPr="003857EB" w:rsidRDefault="00EB14B7" w:rsidP="007C3A21">
            <w:pPr>
              <w:keepLines/>
              <w:spacing w:before="120"/>
              <w:rPr>
                <w:sz w:val="16"/>
                <w:szCs w:val="16"/>
              </w:rPr>
            </w:pPr>
            <w:r w:rsidRPr="003857EB">
              <w:rPr>
                <w:sz w:val="16"/>
                <w:szCs w:val="16"/>
              </w:rPr>
              <w:t>Propose to add “reference bandwidth” to the figure caption</w:t>
            </w:r>
          </w:p>
        </w:tc>
        <w:tc>
          <w:tcPr>
            <w:tcW w:w="6095" w:type="dxa"/>
            <w:tcBorders>
              <w:top w:val="single" w:sz="6" w:space="0" w:color="000000"/>
              <w:left w:val="single" w:sz="6" w:space="0" w:color="000000"/>
              <w:bottom w:val="single" w:sz="6" w:space="0" w:color="000000"/>
              <w:right w:val="single" w:sz="6" w:space="0" w:color="000000"/>
            </w:tcBorders>
          </w:tcPr>
          <w:p w14:paraId="57BC3EEC" w14:textId="77777777" w:rsidR="00EB14B7" w:rsidRPr="003857EB" w:rsidRDefault="00EB14B7" w:rsidP="007C3A21">
            <w:pPr>
              <w:spacing w:before="120"/>
              <w:rPr>
                <w:sz w:val="16"/>
                <w:szCs w:val="16"/>
              </w:rPr>
            </w:pPr>
            <w:r w:rsidRPr="003857EB">
              <w:rPr>
                <w:sz w:val="16"/>
                <w:szCs w:val="16"/>
              </w:rPr>
              <w:t>Proposal: remove “spurious” in the figure</w:t>
            </w:r>
          </w:p>
          <w:p w14:paraId="6BC6C417" w14:textId="77777777" w:rsidR="00EB14B7" w:rsidRPr="003857EB" w:rsidRDefault="00EB14B7" w:rsidP="007C3A21">
            <w:pPr>
              <w:spacing w:before="120"/>
              <w:rPr>
                <w:sz w:val="16"/>
                <w:szCs w:val="16"/>
              </w:rPr>
            </w:pPr>
            <w:r w:rsidRPr="003857EB">
              <w:rPr>
                <w:sz w:val="16"/>
                <w:szCs w:val="16"/>
              </w:rPr>
              <w:t>Add “reference bandwidth” to the figure caption</w:t>
            </w:r>
          </w:p>
        </w:tc>
        <w:tc>
          <w:tcPr>
            <w:tcW w:w="992" w:type="dxa"/>
            <w:tcBorders>
              <w:top w:val="single" w:sz="6" w:space="0" w:color="000000"/>
              <w:left w:val="single" w:sz="6" w:space="0" w:color="000000"/>
              <w:bottom w:val="single" w:sz="6" w:space="0" w:color="000000"/>
              <w:right w:val="single" w:sz="6" w:space="0" w:color="000000"/>
            </w:tcBorders>
          </w:tcPr>
          <w:p w14:paraId="435D96D3" w14:textId="77777777" w:rsidR="00EB14B7" w:rsidRPr="003857EB" w:rsidRDefault="00EB14B7" w:rsidP="007C3A21">
            <w:pPr>
              <w:spacing w:before="120"/>
              <w:rPr>
                <w:sz w:val="16"/>
                <w:szCs w:val="16"/>
              </w:rPr>
            </w:pPr>
          </w:p>
        </w:tc>
      </w:tr>
      <w:tr w:rsidR="00EB14B7" w:rsidRPr="003857EB" w14:paraId="6200839D"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7844E8FB" w14:textId="77777777" w:rsidR="00EB14B7" w:rsidRPr="003857EB" w:rsidRDefault="00EB14B7" w:rsidP="007C3A21">
            <w:pPr>
              <w:keepLines/>
              <w:spacing w:before="120"/>
              <w:rPr>
                <w:sz w:val="16"/>
                <w:szCs w:val="16"/>
              </w:rPr>
            </w:pPr>
            <w:r w:rsidRPr="003857EB">
              <w:rPr>
                <w:sz w:val="16"/>
                <w:szCs w:val="16"/>
              </w:rPr>
              <w:t>SE/26</w:t>
            </w:r>
          </w:p>
          <w:p w14:paraId="06AAD3B5"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6288773B" w14:textId="77777777" w:rsidR="00EB14B7" w:rsidRPr="003857EB" w:rsidRDefault="00EB14B7" w:rsidP="007C3A21">
            <w:pPr>
              <w:keepLines/>
              <w:spacing w:before="120"/>
              <w:rPr>
                <w:sz w:val="16"/>
                <w:szCs w:val="16"/>
              </w:rPr>
            </w:pPr>
            <w:r w:rsidRPr="003857EB">
              <w:rPr>
                <w:sz w:val="16"/>
                <w:szCs w:val="16"/>
              </w:rPr>
              <w:t>Annex 2, A2.3</w:t>
            </w:r>
          </w:p>
        </w:tc>
        <w:tc>
          <w:tcPr>
            <w:tcW w:w="992" w:type="dxa"/>
            <w:tcBorders>
              <w:top w:val="single" w:sz="6" w:space="0" w:color="000000"/>
              <w:left w:val="single" w:sz="6" w:space="0" w:color="000000"/>
              <w:bottom w:val="single" w:sz="6" w:space="0" w:color="000000"/>
              <w:right w:val="single" w:sz="6" w:space="0" w:color="000000"/>
            </w:tcBorders>
          </w:tcPr>
          <w:p w14:paraId="28530048" w14:textId="77777777" w:rsidR="00EB14B7" w:rsidRPr="003857EB" w:rsidRDefault="00EB14B7" w:rsidP="007C3A21">
            <w:pPr>
              <w:keepLines/>
              <w:spacing w:before="120"/>
              <w:rPr>
                <w:sz w:val="16"/>
                <w:szCs w:val="16"/>
              </w:rPr>
            </w:pPr>
            <w:r w:rsidRPr="003857EB">
              <w:rPr>
                <w:sz w:val="16"/>
                <w:szCs w:val="16"/>
              </w:rPr>
              <w:t>Figure 6</w:t>
            </w:r>
          </w:p>
        </w:tc>
        <w:tc>
          <w:tcPr>
            <w:tcW w:w="1134" w:type="dxa"/>
            <w:tcBorders>
              <w:top w:val="single" w:sz="6" w:space="0" w:color="000000"/>
              <w:left w:val="single" w:sz="6" w:space="0" w:color="000000"/>
              <w:bottom w:val="single" w:sz="6" w:space="0" w:color="000000"/>
              <w:right w:val="single" w:sz="6" w:space="0" w:color="000000"/>
            </w:tcBorders>
          </w:tcPr>
          <w:p w14:paraId="133E8893" w14:textId="77777777" w:rsidR="00EB14B7" w:rsidRPr="003857EB" w:rsidRDefault="00EB14B7" w:rsidP="007C3A21">
            <w:pPr>
              <w:keepLines/>
              <w:spacing w:before="120"/>
              <w:rPr>
                <w:sz w:val="16"/>
                <w:szCs w:val="16"/>
              </w:rPr>
            </w:pPr>
            <w:r w:rsidRPr="003857EB">
              <w:rPr>
                <w:sz w:val="16"/>
                <w:szCs w:val="16"/>
              </w:rPr>
              <w:t xml:space="preserve">Editorial </w:t>
            </w:r>
          </w:p>
        </w:tc>
        <w:tc>
          <w:tcPr>
            <w:tcW w:w="4253" w:type="dxa"/>
            <w:tcBorders>
              <w:top w:val="single" w:sz="6" w:space="0" w:color="000000"/>
              <w:left w:val="single" w:sz="6" w:space="0" w:color="000000"/>
              <w:bottom w:val="single" w:sz="6" w:space="0" w:color="000000"/>
              <w:right w:val="single" w:sz="6" w:space="0" w:color="000000"/>
            </w:tcBorders>
          </w:tcPr>
          <w:p w14:paraId="610A2EA4" w14:textId="77777777" w:rsidR="00EB14B7" w:rsidRPr="003857EB" w:rsidRDefault="00EB14B7" w:rsidP="007C3A21">
            <w:pPr>
              <w:keepLines/>
              <w:spacing w:before="120"/>
              <w:rPr>
                <w:sz w:val="16"/>
                <w:szCs w:val="16"/>
              </w:rPr>
            </w:pPr>
            <w:r w:rsidRPr="003857EB">
              <w:rPr>
                <w:sz w:val="16"/>
                <w:szCs w:val="16"/>
              </w:rPr>
              <w:t>Mistake in the figure, “spurious” should be removed.</w:t>
            </w:r>
          </w:p>
          <w:p w14:paraId="5EAC2F1B" w14:textId="77777777" w:rsidR="00EB14B7" w:rsidRPr="003857EB" w:rsidRDefault="00EB14B7" w:rsidP="007C3A21">
            <w:pPr>
              <w:keepLines/>
              <w:spacing w:before="120"/>
              <w:rPr>
                <w:sz w:val="16"/>
                <w:szCs w:val="16"/>
              </w:rPr>
            </w:pPr>
            <w:r w:rsidRPr="003857EB">
              <w:rPr>
                <w:sz w:val="16"/>
                <w:szCs w:val="16"/>
              </w:rPr>
              <w:t>Propose to add “reference bandwidth” to the figure caption</w:t>
            </w:r>
          </w:p>
        </w:tc>
        <w:tc>
          <w:tcPr>
            <w:tcW w:w="6095" w:type="dxa"/>
            <w:tcBorders>
              <w:top w:val="single" w:sz="6" w:space="0" w:color="000000"/>
              <w:left w:val="single" w:sz="6" w:space="0" w:color="000000"/>
              <w:bottom w:val="single" w:sz="6" w:space="0" w:color="000000"/>
              <w:right w:val="single" w:sz="6" w:space="0" w:color="000000"/>
            </w:tcBorders>
          </w:tcPr>
          <w:p w14:paraId="0E97FD5F" w14:textId="77777777" w:rsidR="00EB14B7" w:rsidRPr="003857EB" w:rsidRDefault="00EB14B7" w:rsidP="007C3A21">
            <w:pPr>
              <w:spacing w:before="120"/>
              <w:rPr>
                <w:sz w:val="16"/>
                <w:szCs w:val="16"/>
              </w:rPr>
            </w:pPr>
            <w:r w:rsidRPr="003857EB">
              <w:rPr>
                <w:sz w:val="16"/>
                <w:szCs w:val="16"/>
              </w:rPr>
              <w:t>Proposal: remove “spurious” in the figure</w:t>
            </w:r>
          </w:p>
          <w:p w14:paraId="77DFE1D3" w14:textId="77777777" w:rsidR="00EB14B7" w:rsidRPr="003857EB" w:rsidRDefault="00EB14B7" w:rsidP="007C3A21">
            <w:pPr>
              <w:spacing w:before="120"/>
              <w:rPr>
                <w:sz w:val="16"/>
                <w:szCs w:val="16"/>
              </w:rPr>
            </w:pPr>
            <w:r w:rsidRPr="003857EB">
              <w:rPr>
                <w:sz w:val="16"/>
                <w:szCs w:val="16"/>
              </w:rPr>
              <w:t>Add “reference bandwidth” to the figure caption</w:t>
            </w:r>
          </w:p>
        </w:tc>
        <w:tc>
          <w:tcPr>
            <w:tcW w:w="992" w:type="dxa"/>
            <w:tcBorders>
              <w:top w:val="single" w:sz="6" w:space="0" w:color="000000"/>
              <w:left w:val="single" w:sz="6" w:space="0" w:color="000000"/>
              <w:bottom w:val="single" w:sz="6" w:space="0" w:color="000000"/>
              <w:right w:val="single" w:sz="6" w:space="0" w:color="000000"/>
            </w:tcBorders>
          </w:tcPr>
          <w:p w14:paraId="62E76452" w14:textId="77777777" w:rsidR="00EB14B7" w:rsidRPr="003857EB" w:rsidRDefault="00EB14B7" w:rsidP="007C3A21">
            <w:pPr>
              <w:spacing w:before="120"/>
              <w:rPr>
                <w:sz w:val="16"/>
                <w:szCs w:val="16"/>
              </w:rPr>
            </w:pPr>
          </w:p>
        </w:tc>
      </w:tr>
      <w:tr w:rsidR="00EB14B7" w:rsidRPr="003857EB" w14:paraId="454E7855"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48C61878" w14:textId="77777777" w:rsidR="00EB14B7" w:rsidRPr="003857EB" w:rsidRDefault="00EB14B7" w:rsidP="007C3A21">
            <w:pPr>
              <w:keepLines/>
              <w:spacing w:before="120"/>
              <w:rPr>
                <w:sz w:val="16"/>
                <w:szCs w:val="16"/>
              </w:rPr>
            </w:pPr>
            <w:r w:rsidRPr="003857EB">
              <w:rPr>
                <w:sz w:val="16"/>
                <w:szCs w:val="16"/>
              </w:rPr>
              <w:t>GSA/5</w:t>
            </w:r>
          </w:p>
        </w:tc>
        <w:tc>
          <w:tcPr>
            <w:tcW w:w="1134" w:type="dxa"/>
            <w:tcBorders>
              <w:top w:val="single" w:sz="6" w:space="0" w:color="000000"/>
              <w:left w:val="single" w:sz="6" w:space="0" w:color="000000"/>
              <w:bottom w:val="single" w:sz="6" w:space="0" w:color="000000"/>
              <w:right w:val="single" w:sz="6" w:space="0" w:color="000000"/>
            </w:tcBorders>
          </w:tcPr>
          <w:p w14:paraId="72A585CA" w14:textId="77777777" w:rsidR="00EB14B7" w:rsidRPr="003857EB" w:rsidRDefault="00EB14B7" w:rsidP="007C3A21">
            <w:pPr>
              <w:keepLines/>
              <w:spacing w:before="120"/>
              <w:rPr>
                <w:sz w:val="16"/>
                <w:szCs w:val="16"/>
              </w:rPr>
            </w:pPr>
            <w:r w:rsidRPr="003857EB">
              <w:rPr>
                <w:sz w:val="16"/>
                <w:szCs w:val="16"/>
              </w:rPr>
              <w:t>Annex 2.2</w:t>
            </w:r>
          </w:p>
        </w:tc>
        <w:tc>
          <w:tcPr>
            <w:tcW w:w="992" w:type="dxa"/>
            <w:tcBorders>
              <w:top w:val="single" w:sz="6" w:space="0" w:color="000000"/>
              <w:left w:val="single" w:sz="6" w:space="0" w:color="000000"/>
              <w:bottom w:val="single" w:sz="6" w:space="0" w:color="000000"/>
              <w:right w:val="single" w:sz="6" w:space="0" w:color="000000"/>
            </w:tcBorders>
          </w:tcPr>
          <w:p w14:paraId="530A7A30" w14:textId="77777777" w:rsidR="00EB14B7" w:rsidRPr="003857EB" w:rsidRDefault="00EB14B7" w:rsidP="007C3A21">
            <w:pPr>
              <w:keepLines/>
              <w:spacing w:before="120"/>
              <w:rPr>
                <w:sz w:val="16"/>
                <w:szCs w:val="16"/>
              </w:rPr>
            </w:pPr>
            <w:r w:rsidRPr="003857EB">
              <w:rPr>
                <w:sz w:val="16"/>
                <w:szCs w:val="16"/>
              </w:rPr>
              <w:t>Figure 7</w:t>
            </w:r>
          </w:p>
        </w:tc>
        <w:tc>
          <w:tcPr>
            <w:tcW w:w="1134" w:type="dxa"/>
            <w:tcBorders>
              <w:top w:val="single" w:sz="6" w:space="0" w:color="000000"/>
              <w:left w:val="single" w:sz="6" w:space="0" w:color="000000"/>
              <w:bottom w:val="single" w:sz="6" w:space="0" w:color="000000"/>
              <w:right w:val="single" w:sz="6" w:space="0" w:color="000000"/>
            </w:tcBorders>
          </w:tcPr>
          <w:p w14:paraId="53FE5B2D" w14:textId="77777777" w:rsidR="00EB14B7" w:rsidRPr="003857EB" w:rsidRDefault="00EB14B7" w:rsidP="007C3A21">
            <w:pPr>
              <w:keepLines/>
              <w:spacing w:before="120"/>
              <w:rPr>
                <w:sz w:val="16"/>
                <w:szCs w:val="16"/>
              </w:rPr>
            </w:pPr>
            <w:r w:rsidRPr="003857EB">
              <w:rPr>
                <w:sz w:val="16"/>
                <w:szCs w:val="16"/>
              </w:rPr>
              <w:t>Technical</w:t>
            </w:r>
          </w:p>
        </w:tc>
        <w:tc>
          <w:tcPr>
            <w:tcW w:w="4253" w:type="dxa"/>
            <w:tcBorders>
              <w:top w:val="single" w:sz="6" w:space="0" w:color="000000"/>
              <w:left w:val="single" w:sz="6" w:space="0" w:color="000000"/>
              <w:bottom w:val="single" w:sz="6" w:space="0" w:color="000000"/>
              <w:right w:val="single" w:sz="6" w:space="0" w:color="000000"/>
            </w:tcBorders>
          </w:tcPr>
          <w:p w14:paraId="5FFCC216" w14:textId="77777777" w:rsidR="00EB14B7" w:rsidRPr="003857EB" w:rsidRDefault="00EB14B7" w:rsidP="007C3A21">
            <w:pPr>
              <w:keepLines/>
              <w:spacing w:before="120"/>
              <w:rPr>
                <w:sz w:val="16"/>
                <w:szCs w:val="16"/>
              </w:rPr>
            </w:pPr>
            <w:r w:rsidRPr="003857EB">
              <w:rPr>
                <w:sz w:val="16"/>
                <w:szCs w:val="16"/>
              </w:rPr>
              <w:t>The new mask for Base Stations using AAS and beamforming operating above 24.25 GHz applies a reference BW of 10 MHz at all frequencies, except in the range close to and within the operating band. Since narrowband systems are not expected in this range either, the wider 10 MHz BW can be applied here too.</w:t>
            </w:r>
          </w:p>
        </w:tc>
        <w:tc>
          <w:tcPr>
            <w:tcW w:w="6095" w:type="dxa"/>
            <w:tcBorders>
              <w:top w:val="single" w:sz="6" w:space="0" w:color="000000"/>
              <w:left w:val="single" w:sz="6" w:space="0" w:color="000000"/>
              <w:bottom w:val="single" w:sz="6" w:space="0" w:color="000000"/>
              <w:right w:val="single" w:sz="6" w:space="0" w:color="000000"/>
            </w:tcBorders>
          </w:tcPr>
          <w:p w14:paraId="7EAE9FAE" w14:textId="77777777" w:rsidR="00EB14B7" w:rsidRPr="003857EB" w:rsidRDefault="00EB14B7" w:rsidP="007C3A21">
            <w:pPr>
              <w:spacing w:before="120"/>
              <w:rPr>
                <w:sz w:val="16"/>
                <w:szCs w:val="16"/>
              </w:rPr>
            </w:pPr>
            <w:r w:rsidRPr="003857EB">
              <w:rPr>
                <w:sz w:val="16"/>
                <w:szCs w:val="16"/>
              </w:rPr>
              <w:t>Change the reference BW from 1 to 10 MHz for the frequency range close to and within the operating band and scale the limit accordingly.</w:t>
            </w:r>
          </w:p>
        </w:tc>
        <w:tc>
          <w:tcPr>
            <w:tcW w:w="992" w:type="dxa"/>
            <w:tcBorders>
              <w:top w:val="single" w:sz="6" w:space="0" w:color="000000"/>
              <w:left w:val="single" w:sz="6" w:space="0" w:color="000000"/>
              <w:bottom w:val="single" w:sz="6" w:space="0" w:color="000000"/>
              <w:right w:val="single" w:sz="6" w:space="0" w:color="000000"/>
            </w:tcBorders>
          </w:tcPr>
          <w:p w14:paraId="0C30C050" w14:textId="77777777" w:rsidR="00EB14B7" w:rsidRPr="003857EB" w:rsidRDefault="00EB14B7" w:rsidP="007C3A21">
            <w:pPr>
              <w:spacing w:before="120"/>
              <w:rPr>
                <w:sz w:val="16"/>
                <w:szCs w:val="16"/>
              </w:rPr>
            </w:pPr>
          </w:p>
        </w:tc>
      </w:tr>
      <w:tr w:rsidR="00EB14B7" w:rsidRPr="003857EB" w14:paraId="3771A499"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6E6B225A" w14:textId="77777777" w:rsidR="00EB14B7" w:rsidRPr="003857EB" w:rsidRDefault="00EB14B7" w:rsidP="007C3A21">
            <w:pPr>
              <w:keepLines/>
              <w:spacing w:before="120"/>
              <w:rPr>
                <w:sz w:val="16"/>
                <w:szCs w:val="16"/>
              </w:rPr>
            </w:pPr>
            <w:r w:rsidRPr="003857EB">
              <w:rPr>
                <w:sz w:val="16"/>
                <w:szCs w:val="16"/>
              </w:rPr>
              <w:t>GSA/6</w:t>
            </w:r>
          </w:p>
        </w:tc>
        <w:tc>
          <w:tcPr>
            <w:tcW w:w="1134" w:type="dxa"/>
            <w:tcBorders>
              <w:top w:val="single" w:sz="6" w:space="0" w:color="000000"/>
              <w:left w:val="single" w:sz="6" w:space="0" w:color="000000"/>
              <w:bottom w:val="single" w:sz="6" w:space="0" w:color="000000"/>
              <w:right w:val="single" w:sz="6" w:space="0" w:color="000000"/>
            </w:tcBorders>
          </w:tcPr>
          <w:p w14:paraId="1F11CFDB" w14:textId="77777777" w:rsidR="00EB14B7" w:rsidRPr="003857EB" w:rsidRDefault="00EB14B7" w:rsidP="007C3A21">
            <w:pPr>
              <w:keepLines/>
              <w:spacing w:before="120"/>
              <w:rPr>
                <w:sz w:val="16"/>
                <w:szCs w:val="16"/>
              </w:rPr>
            </w:pPr>
            <w:r w:rsidRPr="003857EB">
              <w:rPr>
                <w:sz w:val="16"/>
                <w:szCs w:val="16"/>
              </w:rPr>
              <w:t>Annex 2.2</w:t>
            </w:r>
          </w:p>
        </w:tc>
        <w:tc>
          <w:tcPr>
            <w:tcW w:w="992" w:type="dxa"/>
            <w:tcBorders>
              <w:top w:val="single" w:sz="6" w:space="0" w:color="000000"/>
              <w:left w:val="single" w:sz="6" w:space="0" w:color="000000"/>
              <w:bottom w:val="single" w:sz="6" w:space="0" w:color="000000"/>
              <w:right w:val="single" w:sz="6" w:space="0" w:color="000000"/>
            </w:tcBorders>
          </w:tcPr>
          <w:p w14:paraId="095FD376" w14:textId="77777777" w:rsidR="00EB14B7" w:rsidRPr="003857EB" w:rsidRDefault="00EB14B7" w:rsidP="007C3A21">
            <w:pPr>
              <w:keepLines/>
              <w:spacing w:before="120"/>
              <w:rPr>
                <w:sz w:val="16"/>
                <w:szCs w:val="16"/>
              </w:rPr>
            </w:pPr>
            <w:r w:rsidRPr="003857EB">
              <w:rPr>
                <w:sz w:val="16"/>
                <w:szCs w:val="16"/>
              </w:rPr>
              <w:t>Figure 7</w:t>
            </w:r>
          </w:p>
        </w:tc>
        <w:tc>
          <w:tcPr>
            <w:tcW w:w="1134" w:type="dxa"/>
            <w:tcBorders>
              <w:top w:val="single" w:sz="6" w:space="0" w:color="000000"/>
              <w:left w:val="single" w:sz="6" w:space="0" w:color="000000"/>
              <w:bottom w:val="single" w:sz="6" w:space="0" w:color="000000"/>
              <w:right w:val="single" w:sz="6" w:space="0" w:color="000000"/>
            </w:tcBorders>
          </w:tcPr>
          <w:p w14:paraId="3C40139C" w14:textId="77777777" w:rsidR="00EB14B7" w:rsidRPr="003857EB" w:rsidRDefault="00EB14B7" w:rsidP="007C3A21">
            <w:pPr>
              <w:keepLines/>
              <w:spacing w:before="120"/>
              <w:rPr>
                <w:sz w:val="16"/>
                <w:szCs w:val="16"/>
              </w:rPr>
            </w:pPr>
            <w:r w:rsidRPr="003857EB">
              <w:rPr>
                <w:sz w:val="16"/>
                <w:szCs w:val="16"/>
              </w:rPr>
              <w:t>Editorial</w:t>
            </w:r>
          </w:p>
        </w:tc>
        <w:tc>
          <w:tcPr>
            <w:tcW w:w="4253" w:type="dxa"/>
            <w:tcBorders>
              <w:top w:val="single" w:sz="6" w:space="0" w:color="000000"/>
              <w:left w:val="single" w:sz="6" w:space="0" w:color="000000"/>
              <w:bottom w:val="single" w:sz="6" w:space="0" w:color="000000"/>
              <w:right w:val="single" w:sz="6" w:space="0" w:color="000000"/>
            </w:tcBorders>
          </w:tcPr>
          <w:p w14:paraId="013D14ED" w14:textId="77777777" w:rsidR="00EB14B7" w:rsidRPr="003857EB" w:rsidRDefault="00EB14B7" w:rsidP="007C3A21">
            <w:pPr>
              <w:keepLines/>
              <w:spacing w:before="120"/>
              <w:rPr>
                <w:sz w:val="16"/>
                <w:szCs w:val="16"/>
              </w:rPr>
            </w:pPr>
            <w:r w:rsidRPr="003857EB">
              <w:rPr>
                <w:sz w:val="16"/>
                <w:szCs w:val="16"/>
              </w:rPr>
              <w:t>The OOB domain in the figure seem to cover also the necessary bandwidth.</w:t>
            </w:r>
          </w:p>
        </w:tc>
        <w:tc>
          <w:tcPr>
            <w:tcW w:w="6095" w:type="dxa"/>
            <w:tcBorders>
              <w:top w:val="single" w:sz="6" w:space="0" w:color="000000"/>
              <w:left w:val="single" w:sz="6" w:space="0" w:color="000000"/>
              <w:bottom w:val="single" w:sz="6" w:space="0" w:color="000000"/>
              <w:right w:val="single" w:sz="6" w:space="0" w:color="000000"/>
            </w:tcBorders>
          </w:tcPr>
          <w:p w14:paraId="1F5885FE" w14:textId="77777777" w:rsidR="00EB14B7" w:rsidRPr="003857EB" w:rsidRDefault="00EB14B7" w:rsidP="007C3A21">
            <w:pPr>
              <w:spacing w:before="120"/>
              <w:rPr>
                <w:sz w:val="16"/>
                <w:szCs w:val="16"/>
              </w:rPr>
            </w:pPr>
            <w:r w:rsidRPr="003857EB">
              <w:rPr>
                <w:sz w:val="16"/>
                <w:szCs w:val="16"/>
              </w:rPr>
              <w:t>Split the OOB domain, so that it covers only the ranges outside the necessary bandwidth.</w:t>
            </w:r>
          </w:p>
        </w:tc>
        <w:tc>
          <w:tcPr>
            <w:tcW w:w="992" w:type="dxa"/>
            <w:tcBorders>
              <w:top w:val="single" w:sz="6" w:space="0" w:color="000000"/>
              <w:left w:val="single" w:sz="6" w:space="0" w:color="000000"/>
              <w:bottom w:val="single" w:sz="6" w:space="0" w:color="000000"/>
              <w:right w:val="single" w:sz="6" w:space="0" w:color="000000"/>
            </w:tcBorders>
          </w:tcPr>
          <w:p w14:paraId="2219161A" w14:textId="77777777" w:rsidR="00EB14B7" w:rsidRPr="003857EB" w:rsidRDefault="00EB14B7" w:rsidP="007C3A21">
            <w:pPr>
              <w:spacing w:before="120"/>
              <w:rPr>
                <w:sz w:val="16"/>
                <w:szCs w:val="16"/>
              </w:rPr>
            </w:pPr>
          </w:p>
        </w:tc>
      </w:tr>
      <w:tr w:rsidR="00EB14B7" w:rsidRPr="003857EB" w14:paraId="12A0FB3B"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1DC445CF" w14:textId="77777777" w:rsidR="00EB14B7" w:rsidRPr="003857EB" w:rsidRDefault="00EB14B7" w:rsidP="007C3A21">
            <w:pPr>
              <w:keepLines/>
              <w:spacing w:before="120"/>
              <w:rPr>
                <w:sz w:val="16"/>
                <w:szCs w:val="16"/>
              </w:rPr>
            </w:pPr>
            <w:r w:rsidRPr="003857EB">
              <w:rPr>
                <w:sz w:val="16"/>
                <w:szCs w:val="16"/>
              </w:rPr>
              <w:t>SE/27</w:t>
            </w:r>
          </w:p>
          <w:p w14:paraId="0DB6C542"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37BA2B27" w14:textId="77777777" w:rsidR="00EB14B7" w:rsidRPr="003857EB" w:rsidRDefault="00EB14B7" w:rsidP="007C3A21">
            <w:pPr>
              <w:keepLines/>
              <w:spacing w:before="120"/>
              <w:rPr>
                <w:sz w:val="16"/>
                <w:szCs w:val="16"/>
              </w:rPr>
            </w:pPr>
            <w:r w:rsidRPr="003857EB">
              <w:rPr>
                <w:sz w:val="16"/>
                <w:szCs w:val="16"/>
              </w:rPr>
              <w:t>Annex 2, A2.3</w:t>
            </w:r>
          </w:p>
        </w:tc>
        <w:tc>
          <w:tcPr>
            <w:tcW w:w="992" w:type="dxa"/>
            <w:tcBorders>
              <w:top w:val="single" w:sz="6" w:space="0" w:color="000000"/>
              <w:left w:val="single" w:sz="6" w:space="0" w:color="000000"/>
              <w:bottom w:val="single" w:sz="6" w:space="0" w:color="000000"/>
              <w:right w:val="single" w:sz="6" w:space="0" w:color="000000"/>
            </w:tcBorders>
          </w:tcPr>
          <w:p w14:paraId="7C163727" w14:textId="77777777" w:rsidR="00EB14B7" w:rsidRPr="003857EB" w:rsidRDefault="00EB14B7" w:rsidP="007C3A21">
            <w:pPr>
              <w:keepLines/>
              <w:spacing w:before="120"/>
              <w:rPr>
                <w:sz w:val="16"/>
                <w:szCs w:val="16"/>
              </w:rPr>
            </w:pPr>
            <w:r w:rsidRPr="003857EB">
              <w:rPr>
                <w:sz w:val="16"/>
                <w:szCs w:val="16"/>
              </w:rPr>
              <w:t>Figure 7</w:t>
            </w:r>
          </w:p>
        </w:tc>
        <w:tc>
          <w:tcPr>
            <w:tcW w:w="1134" w:type="dxa"/>
            <w:tcBorders>
              <w:top w:val="single" w:sz="6" w:space="0" w:color="000000"/>
              <w:left w:val="single" w:sz="6" w:space="0" w:color="000000"/>
              <w:bottom w:val="single" w:sz="6" w:space="0" w:color="000000"/>
              <w:right w:val="single" w:sz="6" w:space="0" w:color="000000"/>
            </w:tcBorders>
          </w:tcPr>
          <w:p w14:paraId="7B4ED803" w14:textId="77777777" w:rsidR="00EB14B7" w:rsidRPr="003857EB" w:rsidRDefault="00EB14B7" w:rsidP="007C3A21">
            <w:pPr>
              <w:keepLines/>
              <w:spacing w:before="120"/>
              <w:rPr>
                <w:sz w:val="16"/>
                <w:szCs w:val="16"/>
              </w:rPr>
            </w:pPr>
            <w:r w:rsidRPr="003857EB">
              <w:rPr>
                <w:sz w:val="16"/>
                <w:szCs w:val="16"/>
              </w:rPr>
              <w:t xml:space="preserve">Editorial </w:t>
            </w:r>
          </w:p>
        </w:tc>
        <w:tc>
          <w:tcPr>
            <w:tcW w:w="4253" w:type="dxa"/>
            <w:tcBorders>
              <w:top w:val="single" w:sz="6" w:space="0" w:color="000000"/>
              <w:left w:val="single" w:sz="6" w:space="0" w:color="000000"/>
              <w:bottom w:val="single" w:sz="6" w:space="0" w:color="000000"/>
              <w:right w:val="single" w:sz="6" w:space="0" w:color="000000"/>
            </w:tcBorders>
          </w:tcPr>
          <w:p w14:paraId="1AC1ED3E" w14:textId="77777777" w:rsidR="00EB14B7" w:rsidRPr="003857EB" w:rsidRDefault="00EB14B7" w:rsidP="007C3A21">
            <w:pPr>
              <w:keepLines/>
              <w:spacing w:before="120"/>
              <w:rPr>
                <w:sz w:val="16"/>
                <w:szCs w:val="16"/>
              </w:rPr>
            </w:pPr>
            <w:r w:rsidRPr="003857EB">
              <w:rPr>
                <w:sz w:val="16"/>
                <w:szCs w:val="16"/>
              </w:rPr>
              <w:t>Figure 7 occurs twice, remove one.</w:t>
            </w:r>
          </w:p>
        </w:tc>
        <w:tc>
          <w:tcPr>
            <w:tcW w:w="6095" w:type="dxa"/>
            <w:tcBorders>
              <w:top w:val="single" w:sz="6" w:space="0" w:color="000000"/>
              <w:left w:val="single" w:sz="6" w:space="0" w:color="000000"/>
              <w:bottom w:val="single" w:sz="6" w:space="0" w:color="000000"/>
              <w:right w:val="single" w:sz="6" w:space="0" w:color="000000"/>
            </w:tcBorders>
          </w:tcPr>
          <w:p w14:paraId="1CB72AA2" w14:textId="77777777" w:rsidR="00EB14B7" w:rsidRPr="003857EB" w:rsidRDefault="00EB14B7" w:rsidP="007C3A21">
            <w:pPr>
              <w:spacing w:before="120"/>
              <w:rPr>
                <w:sz w:val="16"/>
                <w:szCs w:val="16"/>
              </w:rPr>
            </w:pPr>
            <w:r w:rsidRPr="003857EB">
              <w:rPr>
                <w:sz w:val="16"/>
                <w:szCs w:val="16"/>
              </w:rPr>
              <w:t>Figure 7 occurs twice, remove one.</w:t>
            </w:r>
          </w:p>
        </w:tc>
        <w:tc>
          <w:tcPr>
            <w:tcW w:w="992" w:type="dxa"/>
            <w:tcBorders>
              <w:top w:val="single" w:sz="6" w:space="0" w:color="000000"/>
              <w:left w:val="single" w:sz="6" w:space="0" w:color="000000"/>
              <w:bottom w:val="single" w:sz="6" w:space="0" w:color="000000"/>
              <w:right w:val="single" w:sz="6" w:space="0" w:color="000000"/>
            </w:tcBorders>
          </w:tcPr>
          <w:p w14:paraId="39EB4ACA" w14:textId="77777777" w:rsidR="00EB14B7" w:rsidRPr="003857EB" w:rsidRDefault="00EB14B7" w:rsidP="007C3A21">
            <w:pPr>
              <w:spacing w:before="120"/>
              <w:rPr>
                <w:sz w:val="16"/>
                <w:szCs w:val="16"/>
              </w:rPr>
            </w:pPr>
          </w:p>
        </w:tc>
      </w:tr>
      <w:tr w:rsidR="00EB14B7" w:rsidRPr="003857EB" w14:paraId="53F8DF79"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44D2C3BA" w14:textId="77777777" w:rsidR="00EB14B7" w:rsidRPr="003857EB" w:rsidRDefault="00EB14B7" w:rsidP="007C3A21">
            <w:pPr>
              <w:keepLines/>
              <w:spacing w:before="120"/>
              <w:rPr>
                <w:sz w:val="16"/>
                <w:szCs w:val="16"/>
              </w:rPr>
            </w:pPr>
            <w:r w:rsidRPr="003857EB">
              <w:rPr>
                <w:sz w:val="16"/>
                <w:szCs w:val="16"/>
              </w:rPr>
              <w:t>SE/28</w:t>
            </w:r>
          </w:p>
          <w:p w14:paraId="64AB805F"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2268B97F" w14:textId="77777777" w:rsidR="00EB14B7" w:rsidRPr="003857EB" w:rsidRDefault="00EB14B7" w:rsidP="007C3A21">
            <w:pPr>
              <w:keepLines/>
              <w:spacing w:before="120"/>
              <w:rPr>
                <w:sz w:val="16"/>
                <w:szCs w:val="16"/>
              </w:rPr>
            </w:pPr>
            <w:r w:rsidRPr="003857EB">
              <w:rPr>
                <w:sz w:val="16"/>
                <w:szCs w:val="16"/>
              </w:rPr>
              <w:t>Annex 2, A2.3</w:t>
            </w:r>
          </w:p>
        </w:tc>
        <w:tc>
          <w:tcPr>
            <w:tcW w:w="992" w:type="dxa"/>
            <w:tcBorders>
              <w:top w:val="single" w:sz="6" w:space="0" w:color="000000"/>
              <w:left w:val="single" w:sz="6" w:space="0" w:color="000000"/>
              <w:bottom w:val="single" w:sz="6" w:space="0" w:color="000000"/>
              <w:right w:val="single" w:sz="6" w:space="0" w:color="000000"/>
            </w:tcBorders>
          </w:tcPr>
          <w:p w14:paraId="26A0EFB7" w14:textId="77777777" w:rsidR="00EB14B7" w:rsidRPr="003857EB" w:rsidRDefault="00EB14B7" w:rsidP="007C3A21">
            <w:pPr>
              <w:keepLines/>
              <w:spacing w:before="120"/>
              <w:rPr>
                <w:sz w:val="16"/>
                <w:szCs w:val="16"/>
              </w:rPr>
            </w:pPr>
            <w:r w:rsidRPr="003857EB">
              <w:rPr>
                <w:sz w:val="16"/>
                <w:szCs w:val="16"/>
              </w:rPr>
              <w:t>Figure 7</w:t>
            </w:r>
          </w:p>
        </w:tc>
        <w:tc>
          <w:tcPr>
            <w:tcW w:w="1134" w:type="dxa"/>
            <w:tcBorders>
              <w:top w:val="single" w:sz="6" w:space="0" w:color="000000"/>
              <w:left w:val="single" w:sz="6" w:space="0" w:color="000000"/>
              <w:bottom w:val="single" w:sz="6" w:space="0" w:color="000000"/>
              <w:right w:val="single" w:sz="6" w:space="0" w:color="000000"/>
            </w:tcBorders>
          </w:tcPr>
          <w:p w14:paraId="07190A43" w14:textId="77777777" w:rsidR="00EB14B7" w:rsidRPr="003857EB" w:rsidRDefault="00EB14B7" w:rsidP="007C3A21">
            <w:pPr>
              <w:keepLines/>
              <w:spacing w:before="120"/>
              <w:rPr>
                <w:sz w:val="16"/>
                <w:szCs w:val="16"/>
              </w:rPr>
            </w:pPr>
            <w:r w:rsidRPr="003857EB">
              <w:rPr>
                <w:sz w:val="16"/>
                <w:szCs w:val="16"/>
              </w:rPr>
              <w:t>General/technical</w:t>
            </w:r>
          </w:p>
        </w:tc>
        <w:tc>
          <w:tcPr>
            <w:tcW w:w="4253" w:type="dxa"/>
            <w:tcBorders>
              <w:top w:val="single" w:sz="6" w:space="0" w:color="000000"/>
              <w:left w:val="single" w:sz="6" w:space="0" w:color="000000"/>
              <w:bottom w:val="single" w:sz="6" w:space="0" w:color="000000"/>
              <w:right w:val="single" w:sz="6" w:space="0" w:color="000000"/>
            </w:tcBorders>
          </w:tcPr>
          <w:p w14:paraId="66AB6A74" w14:textId="77777777" w:rsidR="00EB14B7" w:rsidRPr="003857EB" w:rsidRDefault="00EB14B7" w:rsidP="007C3A21">
            <w:pPr>
              <w:keepLines/>
              <w:spacing w:before="120"/>
              <w:rPr>
                <w:sz w:val="16"/>
                <w:szCs w:val="16"/>
              </w:rPr>
            </w:pPr>
            <w:r w:rsidRPr="003857EB">
              <w:rPr>
                <w:sz w:val="16"/>
                <w:szCs w:val="16"/>
              </w:rPr>
              <w:t xml:space="preserve">Proposal to add similar figure for </w:t>
            </w:r>
            <w:proofErr w:type="spellStart"/>
            <w:r w:rsidRPr="003857EB">
              <w:rPr>
                <w:sz w:val="16"/>
                <w:szCs w:val="16"/>
              </w:rPr>
              <w:t>basestations</w:t>
            </w:r>
            <w:proofErr w:type="spellEnd"/>
            <w:r w:rsidRPr="003857EB">
              <w:rPr>
                <w:sz w:val="16"/>
                <w:szCs w:val="16"/>
              </w:rPr>
              <w:t xml:space="preserve"> using AAS in frequencies below 24 GHz</w:t>
            </w:r>
          </w:p>
        </w:tc>
        <w:tc>
          <w:tcPr>
            <w:tcW w:w="6095" w:type="dxa"/>
            <w:tcBorders>
              <w:top w:val="single" w:sz="6" w:space="0" w:color="000000"/>
              <w:left w:val="single" w:sz="6" w:space="0" w:color="000000"/>
              <w:bottom w:val="single" w:sz="6" w:space="0" w:color="000000"/>
              <w:right w:val="single" w:sz="6" w:space="0" w:color="000000"/>
            </w:tcBorders>
          </w:tcPr>
          <w:p w14:paraId="591FD43B" w14:textId="77777777" w:rsidR="00EB14B7" w:rsidRPr="003857EB" w:rsidRDefault="00EB14B7" w:rsidP="007C3A21">
            <w:pPr>
              <w:spacing w:before="120"/>
              <w:rPr>
                <w:sz w:val="16"/>
                <w:szCs w:val="16"/>
              </w:rPr>
            </w:pPr>
            <w:r w:rsidRPr="003857EB">
              <w:rPr>
                <w:sz w:val="16"/>
                <w:szCs w:val="16"/>
              </w:rPr>
              <w:t>Needs to be drafted, if agreed.</w:t>
            </w:r>
          </w:p>
        </w:tc>
        <w:tc>
          <w:tcPr>
            <w:tcW w:w="992" w:type="dxa"/>
            <w:tcBorders>
              <w:top w:val="single" w:sz="6" w:space="0" w:color="000000"/>
              <w:left w:val="single" w:sz="6" w:space="0" w:color="000000"/>
              <w:bottom w:val="single" w:sz="6" w:space="0" w:color="000000"/>
              <w:right w:val="single" w:sz="6" w:space="0" w:color="000000"/>
            </w:tcBorders>
          </w:tcPr>
          <w:p w14:paraId="351DD172" w14:textId="77777777" w:rsidR="00EB14B7" w:rsidRPr="003857EB" w:rsidRDefault="00EB14B7" w:rsidP="007C3A21">
            <w:pPr>
              <w:spacing w:before="120"/>
              <w:rPr>
                <w:sz w:val="16"/>
                <w:szCs w:val="16"/>
              </w:rPr>
            </w:pPr>
          </w:p>
        </w:tc>
      </w:tr>
      <w:tr w:rsidR="00EB14B7" w:rsidRPr="003857EB" w14:paraId="17E1B0BB"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0DA215BA" w14:textId="77777777" w:rsidR="00EB14B7" w:rsidRPr="003857EB" w:rsidRDefault="00EB14B7" w:rsidP="007C3A21">
            <w:pPr>
              <w:keepLines/>
              <w:spacing w:before="120"/>
              <w:rPr>
                <w:sz w:val="16"/>
                <w:szCs w:val="16"/>
              </w:rPr>
            </w:pPr>
            <w:r w:rsidRPr="003857EB">
              <w:rPr>
                <w:sz w:val="16"/>
                <w:szCs w:val="16"/>
              </w:rPr>
              <w:lastRenderedPageBreak/>
              <w:t>SE/30</w:t>
            </w:r>
          </w:p>
          <w:p w14:paraId="1E284236"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0980C998" w14:textId="77777777" w:rsidR="00EB14B7" w:rsidRPr="003857EB" w:rsidRDefault="00EB14B7" w:rsidP="007C3A21">
            <w:pPr>
              <w:keepLines/>
              <w:spacing w:before="120"/>
              <w:rPr>
                <w:sz w:val="16"/>
                <w:szCs w:val="16"/>
              </w:rPr>
            </w:pPr>
            <w:r w:rsidRPr="003857EB">
              <w:rPr>
                <w:sz w:val="16"/>
                <w:szCs w:val="16"/>
              </w:rPr>
              <w:t>Annex 2, A2.4</w:t>
            </w:r>
          </w:p>
        </w:tc>
        <w:tc>
          <w:tcPr>
            <w:tcW w:w="992" w:type="dxa"/>
            <w:tcBorders>
              <w:top w:val="single" w:sz="6" w:space="0" w:color="000000"/>
              <w:left w:val="single" w:sz="6" w:space="0" w:color="000000"/>
              <w:bottom w:val="single" w:sz="6" w:space="0" w:color="000000"/>
              <w:right w:val="single" w:sz="6" w:space="0" w:color="000000"/>
            </w:tcBorders>
          </w:tcPr>
          <w:p w14:paraId="2CC273A2" w14:textId="77777777" w:rsidR="00EB14B7" w:rsidRPr="003857EB" w:rsidRDefault="00EB14B7" w:rsidP="007C3A21">
            <w:pPr>
              <w:keepLines/>
              <w:spacing w:before="120"/>
              <w:rPr>
                <w:sz w:val="16"/>
                <w:szCs w:val="16"/>
              </w:rPr>
            </w:pPr>
            <w:r w:rsidRPr="003857EB">
              <w:rPr>
                <w:sz w:val="16"/>
                <w:szCs w:val="16"/>
              </w:rPr>
              <w:t>2nd and 3rd paragraph</w:t>
            </w:r>
          </w:p>
        </w:tc>
        <w:tc>
          <w:tcPr>
            <w:tcW w:w="1134" w:type="dxa"/>
            <w:tcBorders>
              <w:top w:val="single" w:sz="6" w:space="0" w:color="000000"/>
              <w:left w:val="single" w:sz="6" w:space="0" w:color="000000"/>
              <w:bottom w:val="single" w:sz="6" w:space="0" w:color="000000"/>
              <w:right w:val="single" w:sz="6" w:space="0" w:color="000000"/>
            </w:tcBorders>
          </w:tcPr>
          <w:p w14:paraId="3ADAD628" w14:textId="77777777" w:rsidR="00EB14B7" w:rsidRPr="003857EB" w:rsidRDefault="00EB14B7" w:rsidP="007C3A21">
            <w:pPr>
              <w:keepLines/>
              <w:spacing w:before="120"/>
              <w:rPr>
                <w:sz w:val="16"/>
                <w:szCs w:val="16"/>
              </w:rPr>
            </w:pPr>
            <w:r w:rsidRPr="003857EB">
              <w:rPr>
                <w:sz w:val="16"/>
                <w:szCs w:val="16"/>
              </w:rPr>
              <w:t>editorial</w:t>
            </w:r>
          </w:p>
        </w:tc>
        <w:tc>
          <w:tcPr>
            <w:tcW w:w="4253" w:type="dxa"/>
            <w:tcBorders>
              <w:top w:val="single" w:sz="6" w:space="0" w:color="000000"/>
              <w:left w:val="single" w:sz="6" w:space="0" w:color="000000"/>
              <w:bottom w:val="single" w:sz="6" w:space="0" w:color="000000"/>
              <w:right w:val="single" w:sz="6" w:space="0" w:color="000000"/>
            </w:tcBorders>
          </w:tcPr>
          <w:p w14:paraId="7856A13B" w14:textId="77777777" w:rsidR="00EB14B7" w:rsidRPr="003857EB" w:rsidRDefault="00EB14B7" w:rsidP="007C3A21">
            <w:pPr>
              <w:keepLines/>
              <w:spacing w:before="120"/>
              <w:rPr>
                <w:sz w:val="16"/>
                <w:szCs w:val="16"/>
              </w:rPr>
            </w:pPr>
            <w:r w:rsidRPr="003857EB">
              <w:rPr>
                <w:sz w:val="16"/>
                <w:szCs w:val="16"/>
              </w:rPr>
              <w:t>Proposal to add “stations” after “base”.</w:t>
            </w:r>
          </w:p>
        </w:tc>
        <w:tc>
          <w:tcPr>
            <w:tcW w:w="6095" w:type="dxa"/>
            <w:tcBorders>
              <w:top w:val="single" w:sz="6" w:space="0" w:color="000000"/>
              <w:left w:val="single" w:sz="6" w:space="0" w:color="000000"/>
              <w:bottom w:val="single" w:sz="6" w:space="0" w:color="000000"/>
              <w:right w:val="single" w:sz="6" w:space="0" w:color="000000"/>
            </w:tcBorders>
          </w:tcPr>
          <w:p w14:paraId="2E74596F" w14:textId="77777777" w:rsidR="00EB14B7" w:rsidRPr="003857EB" w:rsidRDefault="00EB14B7" w:rsidP="007C3A21">
            <w:pPr>
              <w:spacing w:before="120"/>
              <w:rPr>
                <w:sz w:val="16"/>
                <w:szCs w:val="16"/>
              </w:rPr>
            </w:pPr>
            <w:r w:rsidRPr="003857EB">
              <w:rPr>
                <w:sz w:val="16"/>
                <w:szCs w:val="16"/>
              </w:rPr>
              <w:t>Proposal to add “stations” after “base”.</w:t>
            </w:r>
          </w:p>
        </w:tc>
        <w:tc>
          <w:tcPr>
            <w:tcW w:w="992" w:type="dxa"/>
            <w:tcBorders>
              <w:top w:val="single" w:sz="6" w:space="0" w:color="000000"/>
              <w:left w:val="single" w:sz="6" w:space="0" w:color="000000"/>
              <w:bottom w:val="single" w:sz="6" w:space="0" w:color="000000"/>
              <w:right w:val="single" w:sz="6" w:space="0" w:color="000000"/>
            </w:tcBorders>
          </w:tcPr>
          <w:p w14:paraId="4097BAAF" w14:textId="77777777" w:rsidR="00EB14B7" w:rsidRPr="003857EB" w:rsidRDefault="00EB14B7" w:rsidP="007C3A21">
            <w:pPr>
              <w:spacing w:before="120"/>
              <w:rPr>
                <w:sz w:val="16"/>
                <w:szCs w:val="16"/>
              </w:rPr>
            </w:pPr>
          </w:p>
        </w:tc>
      </w:tr>
      <w:tr w:rsidR="00EB14B7" w:rsidRPr="003857EB" w14:paraId="70A33A20"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384FD09A" w14:textId="77777777" w:rsidR="00EB14B7" w:rsidRPr="003857EB" w:rsidRDefault="00EB14B7" w:rsidP="007C3A21">
            <w:pPr>
              <w:keepLines/>
              <w:spacing w:before="120"/>
              <w:rPr>
                <w:sz w:val="16"/>
                <w:szCs w:val="16"/>
                <w:lang w:val="en-US"/>
              </w:rPr>
            </w:pPr>
            <w:proofErr w:type="spellStart"/>
            <w:r w:rsidRPr="003857EB">
              <w:rPr>
                <w:sz w:val="16"/>
                <w:szCs w:val="16"/>
                <w:lang w:val="en-US"/>
              </w:rPr>
              <w:t>Siae</w:t>
            </w:r>
            <w:proofErr w:type="spellEnd"/>
            <w:r w:rsidRPr="003857EB">
              <w:rPr>
                <w:sz w:val="16"/>
                <w:szCs w:val="16"/>
                <w:lang w:val="en-US"/>
              </w:rPr>
              <w:t>/5</w:t>
            </w:r>
          </w:p>
          <w:p w14:paraId="690268BA"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1C789E09" w14:textId="77777777" w:rsidR="00EB14B7" w:rsidRPr="003857EB" w:rsidRDefault="00EB14B7" w:rsidP="007C3A21">
            <w:pPr>
              <w:keepLines/>
              <w:spacing w:before="120"/>
              <w:rPr>
                <w:sz w:val="16"/>
                <w:szCs w:val="16"/>
              </w:rPr>
            </w:pPr>
            <w:r w:rsidRPr="003857EB">
              <w:rPr>
                <w:sz w:val="16"/>
                <w:szCs w:val="16"/>
                <w:lang w:val="en-US"/>
              </w:rPr>
              <w:t xml:space="preserve">In relation to of cover note </w:t>
            </w:r>
          </w:p>
        </w:tc>
        <w:tc>
          <w:tcPr>
            <w:tcW w:w="992" w:type="dxa"/>
            <w:tcBorders>
              <w:top w:val="single" w:sz="6" w:space="0" w:color="000000"/>
              <w:left w:val="single" w:sz="6" w:space="0" w:color="000000"/>
              <w:bottom w:val="single" w:sz="6" w:space="0" w:color="000000"/>
              <w:right w:val="single" w:sz="6" w:space="0" w:color="000000"/>
            </w:tcBorders>
          </w:tcPr>
          <w:p w14:paraId="5A53796A" w14:textId="77777777" w:rsidR="00EB14B7" w:rsidRPr="003857EB" w:rsidRDefault="00EB14B7" w:rsidP="007C3A21">
            <w:pPr>
              <w:keepLines/>
              <w:spacing w:before="120"/>
              <w:rPr>
                <w:sz w:val="16"/>
                <w:szCs w:val="16"/>
              </w:rPr>
            </w:pPr>
            <w:r w:rsidRPr="003857EB">
              <w:rPr>
                <w:sz w:val="16"/>
                <w:szCs w:val="16"/>
                <w:lang w:val="en-US"/>
              </w:rPr>
              <w:t>first question (about altering the limit for antenna efficiency)</w:t>
            </w:r>
          </w:p>
        </w:tc>
        <w:tc>
          <w:tcPr>
            <w:tcW w:w="1134" w:type="dxa"/>
            <w:tcBorders>
              <w:top w:val="single" w:sz="6" w:space="0" w:color="000000"/>
              <w:left w:val="single" w:sz="6" w:space="0" w:color="000000"/>
              <w:bottom w:val="single" w:sz="6" w:space="0" w:color="000000"/>
              <w:right w:val="single" w:sz="6" w:space="0" w:color="000000"/>
            </w:tcBorders>
          </w:tcPr>
          <w:p w14:paraId="4F65AF8C" w14:textId="77777777" w:rsidR="00EB14B7" w:rsidRPr="003857EB" w:rsidRDefault="00EB14B7" w:rsidP="007C3A21">
            <w:pPr>
              <w:keepLines/>
              <w:spacing w:before="120"/>
              <w:rPr>
                <w:sz w:val="16"/>
                <w:szCs w:val="16"/>
              </w:rPr>
            </w:pPr>
            <w:r w:rsidRPr="003857EB">
              <w:rPr>
                <w:sz w:val="16"/>
                <w:szCs w:val="16"/>
              </w:rPr>
              <w:t>General</w:t>
            </w:r>
          </w:p>
        </w:tc>
        <w:tc>
          <w:tcPr>
            <w:tcW w:w="4253" w:type="dxa"/>
            <w:tcBorders>
              <w:top w:val="single" w:sz="6" w:space="0" w:color="000000"/>
              <w:left w:val="single" w:sz="6" w:space="0" w:color="000000"/>
              <w:bottom w:val="single" w:sz="6" w:space="0" w:color="000000"/>
              <w:right w:val="single" w:sz="6" w:space="0" w:color="000000"/>
            </w:tcBorders>
          </w:tcPr>
          <w:p w14:paraId="0B0C781C" w14:textId="77777777" w:rsidR="00EB14B7" w:rsidRPr="003857EB" w:rsidRDefault="00EB14B7" w:rsidP="007C3A21">
            <w:pPr>
              <w:keepLines/>
              <w:spacing w:before="120"/>
              <w:rPr>
                <w:sz w:val="16"/>
                <w:szCs w:val="16"/>
              </w:rPr>
            </w:pPr>
            <w:r w:rsidRPr="003857EB">
              <w:rPr>
                <w:sz w:val="16"/>
                <w:szCs w:val="16"/>
              </w:rPr>
              <w:t>Even if ideally correct, we consider that:</w:t>
            </w:r>
          </w:p>
          <w:p w14:paraId="78689360" w14:textId="77777777" w:rsidR="00EB14B7" w:rsidRPr="003857EB" w:rsidRDefault="00EB14B7" w:rsidP="007C3A21">
            <w:pPr>
              <w:keepLines/>
              <w:spacing w:before="120"/>
              <w:rPr>
                <w:sz w:val="16"/>
                <w:szCs w:val="16"/>
              </w:rPr>
            </w:pPr>
            <w:r w:rsidRPr="003857EB">
              <w:rPr>
                <w:sz w:val="16"/>
                <w:szCs w:val="16"/>
              </w:rPr>
              <w:t>- we are not aware of compatibility studies that have applied the antenna efficiency as mitigation factor.</w:t>
            </w:r>
          </w:p>
          <w:p w14:paraId="5EEAB578" w14:textId="77777777" w:rsidR="00EB14B7" w:rsidRPr="003857EB" w:rsidRDefault="00EB14B7" w:rsidP="007C3A21">
            <w:pPr>
              <w:keepLines/>
              <w:spacing w:before="120"/>
              <w:rPr>
                <w:sz w:val="16"/>
                <w:szCs w:val="16"/>
              </w:rPr>
            </w:pPr>
            <w:r w:rsidRPr="003857EB">
              <w:rPr>
                <w:sz w:val="16"/>
                <w:szCs w:val="16"/>
              </w:rPr>
              <w:t xml:space="preserve">- the issue of antenna efficiency was present also whenever a passive integral antenna where considered (i.e. in particular when low or null gain is considered, such as in some SRDs, the antenna gain/loss can be only “estimated” and usually “assumed” = 0 </w:t>
            </w:r>
            <w:proofErr w:type="spellStart"/>
            <w:r w:rsidRPr="003857EB">
              <w:rPr>
                <w:sz w:val="16"/>
                <w:szCs w:val="16"/>
              </w:rPr>
              <w:t>dBi</w:t>
            </w:r>
            <w:proofErr w:type="spellEnd"/>
            <w:r w:rsidRPr="003857EB">
              <w:rPr>
                <w:sz w:val="16"/>
                <w:szCs w:val="16"/>
              </w:rPr>
              <w:t>). In those cases, it is already considered that EIRP level = limit (implying that EIRP=TRP if TRP were the test method).</w:t>
            </w:r>
          </w:p>
          <w:p w14:paraId="6D40B680" w14:textId="77777777" w:rsidR="00EB14B7" w:rsidRPr="003857EB" w:rsidRDefault="00EB14B7" w:rsidP="007C3A21">
            <w:pPr>
              <w:keepLines/>
              <w:spacing w:before="120"/>
              <w:rPr>
                <w:sz w:val="16"/>
                <w:szCs w:val="16"/>
              </w:rPr>
            </w:pPr>
            <w:r w:rsidRPr="003857EB">
              <w:rPr>
                <w:sz w:val="16"/>
                <w:szCs w:val="16"/>
              </w:rPr>
              <w:t>- In any case, the major problem for compatibility study (estimation of the AAS gain in certain direction) would still be the source of the higher uncertainty (far more than the antenna efficiency (which de facto is impossible to evaluate as it is the gain)</w:t>
            </w:r>
          </w:p>
        </w:tc>
        <w:tc>
          <w:tcPr>
            <w:tcW w:w="6095" w:type="dxa"/>
            <w:tcBorders>
              <w:top w:val="single" w:sz="6" w:space="0" w:color="000000"/>
              <w:left w:val="single" w:sz="6" w:space="0" w:color="000000"/>
              <w:bottom w:val="single" w:sz="6" w:space="0" w:color="000000"/>
              <w:right w:val="single" w:sz="6" w:space="0" w:color="000000"/>
            </w:tcBorders>
          </w:tcPr>
          <w:p w14:paraId="66A63AA4" w14:textId="77777777" w:rsidR="00EB14B7" w:rsidRPr="003857EB" w:rsidRDefault="00EB14B7" w:rsidP="007C3A21">
            <w:pPr>
              <w:spacing w:before="120"/>
              <w:rPr>
                <w:sz w:val="16"/>
                <w:szCs w:val="16"/>
              </w:rPr>
            </w:pPr>
            <w:r w:rsidRPr="003857EB">
              <w:rPr>
                <w:b/>
                <w:sz w:val="16"/>
                <w:szCs w:val="16"/>
              </w:rPr>
              <w:t>Our conclusion</w:t>
            </w:r>
            <w:r w:rsidRPr="003857EB">
              <w:rPr>
                <w:sz w:val="16"/>
                <w:szCs w:val="16"/>
              </w:rPr>
              <w:t>:</w:t>
            </w:r>
          </w:p>
          <w:p w14:paraId="1224A662" w14:textId="77777777" w:rsidR="00EB14B7" w:rsidRPr="003857EB" w:rsidRDefault="00EB14B7" w:rsidP="007C3A21">
            <w:pPr>
              <w:spacing w:before="120"/>
              <w:rPr>
                <w:sz w:val="16"/>
                <w:szCs w:val="16"/>
              </w:rPr>
            </w:pPr>
            <w:r w:rsidRPr="003857EB">
              <w:rPr>
                <w:sz w:val="16"/>
                <w:szCs w:val="16"/>
              </w:rPr>
              <w:t xml:space="preserve">We consider that: there is no practical reason, nor benefit for “correcting” TRP test due to antenna efficiency; </w:t>
            </w:r>
          </w:p>
          <w:p w14:paraId="230FBA4C" w14:textId="77777777" w:rsidR="00EB14B7" w:rsidRPr="003857EB" w:rsidRDefault="00EB14B7" w:rsidP="007C3A21">
            <w:pPr>
              <w:spacing w:before="120"/>
              <w:rPr>
                <w:sz w:val="16"/>
                <w:szCs w:val="16"/>
              </w:rPr>
            </w:pPr>
            <w:r w:rsidRPr="003857EB">
              <w:rPr>
                <w:sz w:val="16"/>
                <w:szCs w:val="16"/>
              </w:rPr>
              <w:t>Obviously, the limit can be reduced, if desired, but not for this reason.</w:t>
            </w:r>
          </w:p>
        </w:tc>
        <w:tc>
          <w:tcPr>
            <w:tcW w:w="992" w:type="dxa"/>
            <w:tcBorders>
              <w:top w:val="single" w:sz="6" w:space="0" w:color="000000"/>
              <w:left w:val="single" w:sz="6" w:space="0" w:color="000000"/>
              <w:bottom w:val="single" w:sz="6" w:space="0" w:color="000000"/>
              <w:right w:val="single" w:sz="6" w:space="0" w:color="000000"/>
            </w:tcBorders>
          </w:tcPr>
          <w:p w14:paraId="2D6AAE08" w14:textId="77777777" w:rsidR="00EB14B7" w:rsidRPr="003857EB" w:rsidRDefault="00EB14B7" w:rsidP="007C3A21">
            <w:pPr>
              <w:spacing w:before="120"/>
              <w:rPr>
                <w:b/>
                <w:sz w:val="16"/>
                <w:szCs w:val="16"/>
              </w:rPr>
            </w:pPr>
          </w:p>
        </w:tc>
      </w:tr>
      <w:tr w:rsidR="00EB14B7" w:rsidRPr="006B4417" w14:paraId="0B3895EC" w14:textId="77777777" w:rsidTr="007C3A21">
        <w:trPr>
          <w:cantSplit/>
          <w:trHeight w:val="765"/>
        </w:trPr>
        <w:tc>
          <w:tcPr>
            <w:tcW w:w="993" w:type="dxa"/>
            <w:tcBorders>
              <w:top w:val="single" w:sz="6" w:space="0" w:color="000000"/>
              <w:left w:val="single" w:sz="6" w:space="0" w:color="000000"/>
              <w:bottom w:val="single" w:sz="6" w:space="0" w:color="000000"/>
              <w:right w:val="single" w:sz="6" w:space="0" w:color="000000"/>
            </w:tcBorders>
          </w:tcPr>
          <w:p w14:paraId="40F9D9EE" w14:textId="77777777" w:rsidR="00EB14B7" w:rsidRPr="003857EB" w:rsidRDefault="00EB14B7" w:rsidP="007C3A21">
            <w:pPr>
              <w:keepLines/>
              <w:spacing w:before="120"/>
              <w:rPr>
                <w:sz w:val="16"/>
                <w:szCs w:val="16"/>
                <w:lang w:val="en-US"/>
              </w:rPr>
            </w:pPr>
            <w:proofErr w:type="spellStart"/>
            <w:r w:rsidRPr="003857EB">
              <w:rPr>
                <w:sz w:val="16"/>
                <w:szCs w:val="16"/>
                <w:lang w:val="en-US"/>
              </w:rPr>
              <w:t>Siae</w:t>
            </w:r>
            <w:proofErr w:type="spellEnd"/>
            <w:r w:rsidRPr="003857EB">
              <w:rPr>
                <w:sz w:val="16"/>
                <w:szCs w:val="16"/>
                <w:lang w:val="en-US"/>
              </w:rPr>
              <w:t>/6</w:t>
            </w:r>
          </w:p>
          <w:p w14:paraId="4C2A667D" w14:textId="77777777" w:rsidR="00EB14B7" w:rsidRPr="003857EB" w:rsidRDefault="00EB14B7" w:rsidP="007C3A21">
            <w:pPr>
              <w:keepLines/>
              <w:spacing w:before="120"/>
              <w:rPr>
                <w:sz w:val="16"/>
                <w:szCs w:val="16"/>
              </w:rPr>
            </w:pPr>
          </w:p>
        </w:tc>
        <w:tc>
          <w:tcPr>
            <w:tcW w:w="1134" w:type="dxa"/>
            <w:tcBorders>
              <w:top w:val="single" w:sz="6" w:space="0" w:color="000000"/>
              <w:left w:val="single" w:sz="6" w:space="0" w:color="000000"/>
              <w:bottom w:val="single" w:sz="6" w:space="0" w:color="000000"/>
              <w:right w:val="single" w:sz="6" w:space="0" w:color="000000"/>
            </w:tcBorders>
          </w:tcPr>
          <w:p w14:paraId="11AA99E3" w14:textId="77777777" w:rsidR="00EB14B7" w:rsidRPr="003857EB" w:rsidRDefault="00EB14B7" w:rsidP="007C3A21">
            <w:pPr>
              <w:keepLines/>
              <w:spacing w:before="120"/>
              <w:rPr>
                <w:sz w:val="16"/>
                <w:szCs w:val="16"/>
              </w:rPr>
            </w:pPr>
            <w:r w:rsidRPr="003857EB">
              <w:rPr>
                <w:sz w:val="16"/>
                <w:szCs w:val="16"/>
                <w:lang w:val="en-US"/>
              </w:rPr>
              <w:t xml:space="preserve">In relation to of cover note </w:t>
            </w:r>
          </w:p>
        </w:tc>
        <w:tc>
          <w:tcPr>
            <w:tcW w:w="992" w:type="dxa"/>
            <w:tcBorders>
              <w:top w:val="single" w:sz="6" w:space="0" w:color="000000"/>
              <w:left w:val="single" w:sz="6" w:space="0" w:color="000000"/>
              <w:bottom w:val="single" w:sz="6" w:space="0" w:color="000000"/>
              <w:right w:val="single" w:sz="6" w:space="0" w:color="000000"/>
            </w:tcBorders>
          </w:tcPr>
          <w:p w14:paraId="58DE5016" w14:textId="77777777" w:rsidR="00EB14B7" w:rsidRPr="003857EB" w:rsidRDefault="00EB14B7" w:rsidP="007C3A21">
            <w:pPr>
              <w:keepLines/>
              <w:spacing w:before="120"/>
              <w:rPr>
                <w:sz w:val="16"/>
                <w:szCs w:val="16"/>
              </w:rPr>
            </w:pPr>
            <w:r w:rsidRPr="003857EB">
              <w:rPr>
                <w:sz w:val="16"/>
                <w:szCs w:val="16"/>
                <w:lang w:val="en-US"/>
              </w:rPr>
              <w:t>Second question (about narrow band systems protection in the range 6 to 10 GHz)</w:t>
            </w:r>
          </w:p>
        </w:tc>
        <w:tc>
          <w:tcPr>
            <w:tcW w:w="1134" w:type="dxa"/>
            <w:tcBorders>
              <w:top w:val="single" w:sz="6" w:space="0" w:color="000000"/>
              <w:left w:val="single" w:sz="6" w:space="0" w:color="000000"/>
              <w:bottom w:val="single" w:sz="6" w:space="0" w:color="000000"/>
              <w:right w:val="single" w:sz="6" w:space="0" w:color="000000"/>
            </w:tcBorders>
          </w:tcPr>
          <w:p w14:paraId="63B345CA" w14:textId="77777777" w:rsidR="00EB14B7" w:rsidRPr="003857EB" w:rsidRDefault="00EB14B7" w:rsidP="007C3A21">
            <w:pPr>
              <w:keepLines/>
              <w:spacing w:before="120"/>
              <w:rPr>
                <w:sz w:val="16"/>
                <w:szCs w:val="16"/>
              </w:rPr>
            </w:pPr>
            <w:r w:rsidRPr="003857EB">
              <w:rPr>
                <w:sz w:val="16"/>
                <w:szCs w:val="16"/>
              </w:rPr>
              <w:t>General</w:t>
            </w:r>
          </w:p>
        </w:tc>
        <w:tc>
          <w:tcPr>
            <w:tcW w:w="4253" w:type="dxa"/>
            <w:tcBorders>
              <w:top w:val="single" w:sz="6" w:space="0" w:color="000000"/>
              <w:left w:val="single" w:sz="6" w:space="0" w:color="000000"/>
              <w:bottom w:val="single" w:sz="6" w:space="0" w:color="000000"/>
              <w:right w:val="single" w:sz="6" w:space="0" w:color="000000"/>
            </w:tcBorders>
          </w:tcPr>
          <w:p w14:paraId="6F894280" w14:textId="77777777" w:rsidR="00EB14B7" w:rsidRPr="003857EB" w:rsidRDefault="00EB14B7" w:rsidP="007C3A21">
            <w:pPr>
              <w:keepLines/>
              <w:spacing w:before="120"/>
              <w:rPr>
                <w:sz w:val="16"/>
                <w:szCs w:val="16"/>
              </w:rPr>
            </w:pPr>
            <w:r w:rsidRPr="003857EB">
              <w:rPr>
                <w:sz w:val="16"/>
                <w:szCs w:val="16"/>
              </w:rPr>
              <w:t xml:space="preserve">We concur that additional protection would be needed; in this range typical FS applications (of </w:t>
            </w:r>
            <w:proofErr w:type="spellStart"/>
            <w:r w:rsidRPr="003857EB">
              <w:rPr>
                <w:sz w:val="16"/>
                <w:szCs w:val="16"/>
              </w:rPr>
              <w:t>Siae</w:t>
            </w:r>
            <w:proofErr w:type="spellEnd"/>
            <w:r w:rsidRPr="003857EB">
              <w:rPr>
                <w:sz w:val="16"/>
                <w:szCs w:val="16"/>
              </w:rPr>
              <w:t xml:space="preserve"> concern) still use a channel bandwidth of 7 to 28/56 MHz bandwidth</w:t>
            </w:r>
          </w:p>
        </w:tc>
        <w:tc>
          <w:tcPr>
            <w:tcW w:w="6095" w:type="dxa"/>
            <w:tcBorders>
              <w:top w:val="single" w:sz="6" w:space="0" w:color="000000"/>
              <w:left w:val="single" w:sz="6" w:space="0" w:color="000000"/>
              <w:bottom w:val="single" w:sz="6" w:space="0" w:color="000000"/>
              <w:right w:val="single" w:sz="6" w:space="0" w:color="000000"/>
            </w:tcBorders>
          </w:tcPr>
          <w:p w14:paraId="7FC92CD2" w14:textId="77777777" w:rsidR="00EB14B7" w:rsidRPr="003857EB" w:rsidRDefault="00EB14B7" w:rsidP="007C3A21">
            <w:pPr>
              <w:spacing w:before="120"/>
              <w:rPr>
                <w:sz w:val="16"/>
                <w:szCs w:val="16"/>
              </w:rPr>
            </w:pPr>
            <w:r w:rsidRPr="003857EB">
              <w:rPr>
                <w:b/>
                <w:sz w:val="16"/>
                <w:szCs w:val="16"/>
              </w:rPr>
              <w:t>Our conclusion</w:t>
            </w:r>
            <w:r w:rsidRPr="003857EB">
              <w:rPr>
                <w:sz w:val="16"/>
                <w:szCs w:val="16"/>
              </w:rPr>
              <w:t>:</w:t>
            </w:r>
          </w:p>
          <w:p w14:paraId="63C96C19" w14:textId="77777777" w:rsidR="00EB14B7" w:rsidRPr="003857EB" w:rsidRDefault="00EB14B7" w:rsidP="007C3A21">
            <w:pPr>
              <w:spacing w:before="120"/>
              <w:rPr>
                <w:sz w:val="16"/>
                <w:szCs w:val="16"/>
              </w:rPr>
            </w:pPr>
            <w:r w:rsidRPr="003857EB">
              <w:rPr>
                <w:sz w:val="16"/>
                <w:szCs w:val="16"/>
              </w:rPr>
              <w:t>We would prefer that the limit is specified in at least 10 MHz (or less) resolution bandwidth (e.g. -20 dBm/10 MHz).</w:t>
            </w:r>
          </w:p>
        </w:tc>
        <w:tc>
          <w:tcPr>
            <w:tcW w:w="992" w:type="dxa"/>
            <w:tcBorders>
              <w:top w:val="single" w:sz="6" w:space="0" w:color="000000"/>
              <w:left w:val="single" w:sz="6" w:space="0" w:color="000000"/>
              <w:bottom w:val="single" w:sz="6" w:space="0" w:color="000000"/>
              <w:right w:val="single" w:sz="6" w:space="0" w:color="000000"/>
            </w:tcBorders>
          </w:tcPr>
          <w:p w14:paraId="4144E601" w14:textId="77777777" w:rsidR="00EB14B7" w:rsidRPr="0087221D" w:rsidRDefault="00EB14B7" w:rsidP="007C3A21">
            <w:pPr>
              <w:spacing w:before="120"/>
              <w:rPr>
                <w:b/>
                <w:sz w:val="16"/>
                <w:szCs w:val="16"/>
              </w:rPr>
            </w:pPr>
          </w:p>
        </w:tc>
      </w:tr>
    </w:tbl>
    <w:p w14:paraId="14DC453F" w14:textId="77777777" w:rsidR="00EB14B7" w:rsidRPr="00DB1373" w:rsidRDefault="00EB14B7" w:rsidP="00EB14B7"/>
    <w:p w14:paraId="5594D745" w14:textId="77777777" w:rsidR="00A417ED" w:rsidRPr="00A417ED" w:rsidRDefault="00A417ED" w:rsidP="00A417ED">
      <w:pPr>
        <w:pStyle w:val="ECCParagraph"/>
      </w:pPr>
    </w:p>
    <w:sectPr w:rsidR="00A417ED" w:rsidRPr="00A417ED" w:rsidSect="00EB14B7">
      <w:pgSz w:w="16840" w:h="11907" w:orient="landscape" w:code="9"/>
      <w:pgMar w:top="1021" w:right="1134" w:bottom="1021" w:left="1287"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7C4CE" w14:textId="77777777" w:rsidR="002F2EA4" w:rsidRDefault="002F2EA4">
      <w:r>
        <w:separator/>
      </w:r>
    </w:p>
  </w:endnote>
  <w:endnote w:type="continuationSeparator" w:id="0">
    <w:p w14:paraId="7AE3D59E" w14:textId="77777777" w:rsidR="002F2EA4" w:rsidRDefault="002F2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Grande">
    <w:altName w:val="Arial"/>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DF389" w14:textId="77777777" w:rsidR="002F2EA4" w:rsidRDefault="002F2EA4">
      <w:r>
        <w:separator/>
      </w:r>
    </w:p>
  </w:footnote>
  <w:footnote w:type="continuationSeparator" w:id="0">
    <w:p w14:paraId="5E14076C" w14:textId="77777777" w:rsidR="002F2EA4" w:rsidRDefault="002F2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AA12B" w14:textId="77777777" w:rsidR="00EB14B7" w:rsidRPr="00AD1BE1" w:rsidRDefault="00EB14B7" w:rsidP="00AD1BE1">
    <w:pPr>
      <w:pStyle w:val="ECCpageHeader"/>
    </w:pPr>
    <w:r w:rsidRPr="00AD1BE1">
      <w:t xml:space="preserve">ECC REPORT &lt;No&gt; - Page </w:t>
    </w:r>
    <w:r w:rsidRPr="00AD1BE1">
      <w:fldChar w:fldCharType="begin"/>
    </w:r>
    <w:r w:rsidRPr="00AD1BE1">
      <w:instrText xml:space="preserve"> PAGE  \* Arabic  \* MERGEFORMAT </w:instrText>
    </w:r>
    <w:r w:rsidRPr="00AD1BE1">
      <w:fldChar w:fldCharType="separate"/>
    </w:r>
    <w:r>
      <w:rPr>
        <w:noProof/>
      </w:rPr>
      <w:t>1</w:t>
    </w:r>
    <w:r w:rsidRPr="00AD1BE1">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BA5E6" w14:textId="77777777" w:rsidR="00EB14B7" w:rsidRPr="00714F0F" w:rsidRDefault="00EB14B7" w:rsidP="00714F0F">
    <w:pPr>
      <w:pStyle w:val="ECCpageHeader"/>
    </w:pPr>
    <w:r w:rsidRPr="00714F0F">
      <w:tab/>
      <w:t xml:space="preserve">Page </w:t>
    </w:r>
    <w:r w:rsidRPr="00714F0F">
      <w:fldChar w:fldCharType="begin"/>
    </w:r>
    <w:r w:rsidRPr="00714F0F">
      <w:instrText xml:space="preserve"> PAGE  \* Arabic  \* MERGEFORMAT </w:instrText>
    </w:r>
    <w:r w:rsidRPr="00714F0F">
      <w:fldChar w:fldCharType="separate"/>
    </w:r>
    <w:r>
      <w:rPr>
        <w:noProof/>
      </w:rPr>
      <w:t>18</w:t>
    </w:r>
    <w:r w:rsidRPr="00714F0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25.75pt;height:59.25pt" o:bullet="t">
        <v:imagedata r:id="rId1" o:title="Editor's Note"/>
      </v:shape>
    </w:pict>
  </w:numPicBullet>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05A74B6"/>
    <w:multiLevelType w:val="hybridMultilevel"/>
    <w:tmpl w:val="73CA8874"/>
    <w:lvl w:ilvl="0" w:tplc="1C8A6162">
      <w:start w:val="1"/>
      <w:numFmt w:val="bullet"/>
      <w:lvlText w:val=""/>
      <w:lvlJc w:val="left"/>
      <w:pPr>
        <w:ind w:left="720" w:hanging="360"/>
      </w:pPr>
      <w:rPr>
        <w:rFonts w:ascii="Wingdings" w:hAnsi="Wingdings" w:hint="default"/>
        <w:color w:val="D2232A"/>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060383"/>
    <w:multiLevelType w:val="multilevel"/>
    <w:tmpl w:val="6F06D5A4"/>
    <w:lvl w:ilvl="0">
      <w:start w:val="17"/>
      <w:numFmt w:val="lowerLetter"/>
      <w:pStyle w:val="LetteredList"/>
      <w:lvlText w:val="%1)"/>
      <w:lvlJc w:val="left"/>
      <w:pPr>
        <w:ind w:left="360" w:hanging="360"/>
      </w:pPr>
      <w:rPr>
        <w:rFonts w:ascii="Arial" w:hAnsi="Arial" w:hint="default"/>
        <w:b w:val="0"/>
        <w:bCs w:val="0"/>
        <w:i w:val="0"/>
        <w:iCs w:val="0"/>
        <w:color w:val="D2232A"/>
        <w:sz w:val="20"/>
        <w:szCs w:val="20"/>
      </w:rPr>
    </w:lvl>
    <w:lvl w:ilvl="1">
      <w:start w:val="1"/>
      <w:numFmt w:val="none"/>
      <w:lvlText w:val=""/>
      <w:lvlJc w:val="left"/>
      <w:pPr>
        <w:tabs>
          <w:tab w:val="num" w:pos="1080"/>
        </w:tabs>
        <w:ind w:left="1080" w:hanging="360"/>
      </w:pPr>
      <w:rPr>
        <w:rFonts w:hint="default"/>
      </w:rPr>
    </w:lvl>
    <w:lvl w:ilvl="2">
      <w:start w:val="1"/>
      <w:numFmt w:val="none"/>
      <w:lvlText w:val=""/>
      <w:lvlJc w:val="right"/>
      <w:pPr>
        <w:tabs>
          <w:tab w:val="num" w:pos="1800"/>
        </w:tabs>
        <w:ind w:left="1800" w:hanging="180"/>
      </w:pPr>
      <w:rPr>
        <w:rFonts w:hint="default"/>
      </w:rPr>
    </w:lvl>
    <w:lvl w:ilvl="3">
      <w:start w:val="1"/>
      <w:numFmt w:val="none"/>
      <w:lvlText w:val=""/>
      <w:lvlJc w:val="left"/>
      <w:pPr>
        <w:tabs>
          <w:tab w:val="num" w:pos="2520"/>
        </w:tabs>
        <w:ind w:left="2520" w:hanging="360"/>
      </w:pPr>
      <w:rPr>
        <w:rFonts w:hint="default"/>
      </w:rPr>
    </w:lvl>
    <w:lvl w:ilvl="4">
      <w:start w:val="1"/>
      <w:numFmt w:val="none"/>
      <w:lvlText w:val=""/>
      <w:lvlJc w:val="left"/>
      <w:pPr>
        <w:tabs>
          <w:tab w:val="num" w:pos="3240"/>
        </w:tabs>
        <w:ind w:left="3240" w:hanging="360"/>
      </w:pPr>
      <w:rPr>
        <w:rFonts w:hint="default"/>
      </w:rPr>
    </w:lvl>
    <w:lvl w:ilvl="5">
      <w:start w:val="1"/>
      <w:numFmt w:val="none"/>
      <w:lvlText w:val=""/>
      <w:lvlJc w:val="right"/>
      <w:pPr>
        <w:tabs>
          <w:tab w:val="num" w:pos="3960"/>
        </w:tabs>
        <w:ind w:left="3960" w:hanging="180"/>
      </w:pPr>
      <w:rPr>
        <w:rFonts w:hint="default"/>
      </w:rPr>
    </w:lvl>
    <w:lvl w:ilvl="6">
      <w:start w:val="1"/>
      <w:numFmt w:val="none"/>
      <w:lvlText w:val=""/>
      <w:lvlJc w:val="left"/>
      <w:pPr>
        <w:tabs>
          <w:tab w:val="num" w:pos="4680"/>
        </w:tabs>
        <w:ind w:left="4680" w:hanging="360"/>
      </w:pPr>
      <w:rPr>
        <w:rFonts w:hint="default"/>
      </w:rPr>
    </w:lvl>
    <w:lvl w:ilvl="7">
      <w:start w:val="1"/>
      <w:numFmt w:val="none"/>
      <w:lvlText w:val=""/>
      <w:lvlJc w:val="left"/>
      <w:pPr>
        <w:tabs>
          <w:tab w:val="num" w:pos="5400"/>
        </w:tabs>
        <w:ind w:left="5400" w:hanging="360"/>
      </w:pPr>
      <w:rPr>
        <w:rFonts w:hint="default"/>
      </w:rPr>
    </w:lvl>
    <w:lvl w:ilvl="8">
      <w:start w:val="1"/>
      <w:numFmt w:val="none"/>
      <w:lvlText w:val=""/>
      <w:lvlJc w:val="right"/>
      <w:pPr>
        <w:tabs>
          <w:tab w:val="num" w:pos="6120"/>
        </w:tabs>
        <w:ind w:left="6120" w:hanging="180"/>
      </w:pPr>
      <w:rPr>
        <w:rFonts w:hint="default"/>
      </w:rPr>
    </w:lvl>
  </w:abstractNum>
  <w:abstractNum w:abstractNumId="5"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6"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2F4188"/>
    <w:multiLevelType w:val="multilevel"/>
    <w:tmpl w:val="ABA0A58C"/>
    <w:lvl w:ilvl="0">
      <w:start w:val="2"/>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1E61BE8"/>
    <w:multiLevelType w:val="hybridMultilevel"/>
    <w:tmpl w:val="E8E8C150"/>
    <w:lvl w:ilvl="0" w:tplc="75C21F1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FC06FC"/>
    <w:multiLevelType w:val="hybridMultilevel"/>
    <w:tmpl w:val="3DD46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2F25C5"/>
    <w:multiLevelType w:val="hybridMultilevel"/>
    <w:tmpl w:val="A176CAB4"/>
    <w:lvl w:ilvl="0" w:tplc="8DA0AF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F6D7F"/>
    <w:multiLevelType w:val="hybridMultilevel"/>
    <w:tmpl w:val="18165B6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82721CE"/>
    <w:multiLevelType w:val="hybridMultilevel"/>
    <w:tmpl w:val="37FA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0A7C33"/>
    <w:multiLevelType w:val="hybridMultilevel"/>
    <w:tmpl w:val="81E804EC"/>
    <w:lvl w:ilvl="0" w:tplc="F3F6E784">
      <w:start w:val="1"/>
      <w:numFmt w:val="decimal"/>
      <w:pStyle w:val="ECCEditorsNote"/>
      <w:lvlText w:val="Editor's Note %1:"/>
      <w:lvlJc w:val="left"/>
      <w:pPr>
        <w:tabs>
          <w:tab w:val="num" w:pos="1559"/>
        </w:tabs>
        <w:ind w:left="1559" w:hanging="1559"/>
      </w:pPr>
      <w:rPr>
        <w:rFonts w:hint="default"/>
        <w:caps w:val="0"/>
        <w:strike w:val="0"/>
        <w:dstrike w:val="0"/>
        <w:vanish w:val="0"/>
        <w:color w:val="auto"/>
        <w:u w:color="FFFF0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8B277D"/>
    <w:multiLevelType w:val="hybridMultilevel"/>
    <w:tmpl w:val="44E2FD6C"/>
    <w:lvl w:ilvl="0" w:tplc="454602CA">
      <w:start w:val="6"/>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31D2CAF"/>
    <w:multiLevelType w:val="multilevel"/>
    <w:tmpl w:val="C960DCD2"/>
    <w:lvl w:ilvl="0">
      <w:start w:val="1"/>
      <w:numFmt w:val="decimal"/>
      <w:pStyle w:val="ECCNumberedList"/>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4" w15:restartNumberingAfterBreak="0">
    <w:nsid w:val="3D163F7A"/>
    <w:multiLevelType w:val="multilevel"/>
    <w:tmpl w:val="C51432D8"/>
    <w:lvl w:ilvl="0">
      <w:start w:val="1"/>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8E532EA"/>
    <w:multiLevelType w:val="hybridMultilevel"/>
    <w:tmpl w:val="5810E2A4"/>
    <w:lvl w:ilvl="0" w:tplc="20B4FF9A">
      <w:start w:val="1"/>
      <w:numFmt w:val="bullet"/>
      <w:lvlText w:val=""/>
      <w:lvlPicBulletId w:val="0"/>
      <w:lvlJc w:val="left"/>
      <w:pPr>
        <w:tabs>
          <w:tab w:val="num" w:pos="1559"/>
        </w:tabs>
        <w:ind w:left="1559" w:hanging="1559"/>
      </w:pPr>
      <w:rPr>
        <w:rFonts w:ascii="Symbol" w:hAnsi="Symbol" w:hint="default"/>
        <w:b w:val="0"/>
        <w:bCs w:val="0"/>
        <w:i w:val="0"/>
        <w:iCs w:val="0"/>
        <w:caps w:val="0"/>
        <w:smallCaps w:val="0"/>
        <w:strike w:val="0"/>
        <w:dstrike w:val="0"/>
        <w:vanish w:val="0"/>
        <w:color w:val="auto"/>
        <w:spacing w:val="0"/>
        <w:kern w:val="0"/>
        <w:position w:val="0"/>
        <w:u w:val="none" w:color="FFFF00"/>
        <w:effect w:val="none"/>
        <w:vertAlign w:val="baseline"/>
        <w:em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9BE4C9A"/>
    <w:multiLevelType w:val="multilevel"/>
    <w:tmpl w:val="8FA093E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pStyle w:val="ECCLetteredList"/>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71467C0"/>
    <w:multiLevelType w:val="hybridMultilevel"/>
    <w:tmpl w:val="ECE6B5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B866EC8"/>
    <w:multiLevelType w:val="hybridMultilevel"/>
    <w:tmpl w:val="DAD49698"/>
    <w:lvl w:ilvl="0" w:tplc="D4CAD106">
      <w:start w:val="1"/>
      <w:numFmt w:val="decimal"/>
      <w:lvlText w:val="%1."/>
      <w:lvlJc w:val="left"/>
      <w:pPr>
        <w:ind w:left="360" w:hanging="360"/>
      </w:pPr>
      <w:rPr>
        <w:color w:val="C0000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105592F"/>
    <w:multiLevelType w:val="hybridMultilevel"/>
    <w:tmpl w:val="652498F0"/>
    <w:lvl w:ilvl="0" w:tplc="75C21F1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F64E4F"/>
    <w:multiLevelType w:val="hybridMultilevel"/>
    <w:tmpl w:val="17EE86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DAB0E80"/>
    <w:multiLevelType w:val="hybridMultilevel"/>
    <w:tmpl w:val="399803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9295F10"/>
    <w:multiLevelType w:val="hybridMultilevel"/>
    <w:tmpl w:val="6908BAC8"/>
    <w:lvl w:ilvl="0" w:tplc="84D45E2E">
      <w:start w:val="1"/>
      <w:numFmt w:val="decimal"/>
      <w:lvlText w:val="%1)"/>
      <w:lvlJc w:val="left"/>
      <w:pPr>
        <w:ind w:left="450" w:hanging="360"/>
      </w:pPr>
      <w:rPr>
        <w:rFonts w:hint="default"/>
      </w:rPr>
    </w:lvl>
    <w:lvl w:ilvl="1" w:tplc="041D0019" w:tentative="1">
      <w:start w:val="1"/>
      <w:numFmt w:val="lowerLetter"/>
      <w:lvlText w:val="%2."/>
      <w:lvlJc w:val="left"/>
      <w:pPr>
        <w:ind w:left="1170" w:hanging="360"/>
      </w:pPr>
    </w:lvl>
    <w:lvl w:ilvl="2" w:tplc="041D001B" w:tentative="1">
      <w:start w:val="1"/>
      <w:numFmt w:val="lowerRoman"/>
      <w:lvlText w:val="%3."/>
      <w:lvlJc w:val="right"/>
      <w:pPr>
        <w:ind w:left="1890" w:hanging="180"/>
      </w:pPr>
    </w:lvl>
    <w:lvl w:ilvl="3" w:tplc="041D000F" w:tentative="1">
      <w:start w:val="1"/>
      <w:numFmt w:val="decimal"/>
      <w:lvlText w:val="%4."/>
      <w:lvlJc w:val="left"/>
      <w:pPr>
        <w:ind w:left="2610" w:hanging="360"/>
      </w:pPr>
    </w:lvl>
    <w:lvl w:ilvl="4" w:tplc="041D0019" w:tentative="1">
      <w:start w:val="1"/>
      <w:numFmt w:val="lowerLetter"/>
      <w:lvlText w:val="%5."/>
      <w:lvlJc w:val="left"/>
      <w:pPr>
        <w:ind w:left="3330" w:hanging="360"/>
      </w:pPr>
    </w:lvl>
    <w:lvl w:ilvl="5" w:tplc="041D001B" w:tentative="1">
      <w:start w:val="1"/>
      <w:numFmt w:val="lowerRoman"/>
      <w:lvlText w:val="%6."/>
      <w:lvlJc w:val="right"/>
      <w:pPr>
        <w:ind w:left="4050" w:hanging="180"/>
      </w:pPr>
    </w:lvl>
    <w:lvl w:ilvl="6" w:tplc="041D000F" w:tentative="1">
      <w:start w:val="1"/>
      <w:numFmt w:val="decimal"/>
      <w:lvlText w:val="%7."/>
      <w:lvlJc w:val="left"/>
      <w:pPr>
        <w:ind w:left="4770" w:hanging="360"/>
      </w:pPr>
    </w:lvl>
    <w:lvl w:ilvl="7" w:tplc="041D0019" w:tentative="1">
      <w:start w:val="1"/>
      <w:numFmt w:val="lowerLetter"/>
      <w:lvlText w:val="%8."/>
      <w:lvlJc w:val="left"/>
      <w:pPr>
        <w:ind w:left="5490" w:hanging="360"/>
      </w:pPr>
    </w:lvl>
    <w:lvl w:ilvl="8" w:tplc="041D001B" w:tentative="1">
      <w:start w:val="1"/>
      <w:numFmt w:val="lowerRoman"/>
      <w:lvlText w:val="%9."/>
      <w:lvlJc w:val="right"/>
      <w:pPr>
        <w:ind w:left="6210" w:hanging="180"/>
      </w:pPr>
    </w:lvl>
  </w:abstractNum>
  <w:abstractNum w:abstractNumId="37" w15:restartNumberingAfterBreak="0">
    <w:nsid w:val="7A723ADA"/>
    <w:multiLevelType w:val="hybridMultilevel"/>
    <w:tmpl w:val="FA729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A36712"/>
    <w:multiLevelType w:val="hybridMultilevel"/>
    <w:tmpl w:val="F30803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18"/>
  </w:num>
  <w:num w:numId="4">
    <w:abstractNumId w:val="25"/>
  </w:num>
  <w:num w:numId="5">
    <w:abstractNumId w:val="22"/>
  </w:num>
  <w:num w:numId="6">
    <w:abstractNumId w:val="35"/>
  </w:num>
  <w:num w:numId="7">
    <w:abstractNumId w:val="3"/>
  </w:num>
  <w:num w:numId="8">
    <w:abstractNumId w:val="0"/>
  </w:num>
  <w:num w:numId="9">
    <w:abstractNumId w:val="21"/>
  </w:num>
  <w:num w:numId="10">
    <w:abstractNumId w:val="10"/>
  </w:num>
  <w:num w:numId="11">
    <w:abstractNumId w:val="16"/>
  </w:num>
  <w:num w:numId="12">
    <w:abstractNumId w:val="6"/>
  </w:num>
  <w:num w:numId="13">
    <w:abstractNumId w:val="19"/>
  </w:num>
  <w:num w:numId="14">
    <w:abstractNumId w:val="5"/>
  </w:num>
  <w:num w:numId="15">
    <w:abstractNumId w:val="14"/>
  </w:num>
  <w:num w:numId="16">
    <w:abstractNumId w:val="17"/>
  </w:num>
  <w:num w:numId="17">
    <w:abstractNumId w:val="7"/>
  </w:num>
  <w:num w:numId="18">
    <w:abstractNumId w:val="11"/>
  </w:num>
  <w:num w:numId="19">
    <w:abstractNumId w:val="9"/>
  </w:num>
  <w:num w:numId="20">
    <w:abstractNumId w:val="4"/>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38"/>
  </w:num>
  <w:num w:numId="24">
    <w:abstractNumId w:val="13"/>
  </w:num>
  <w:num w:numId="25">
    <w:abstractNumId w:val="1"/>
  </w:num>
  <w:num w:numId="26">
    <w:abstractNumId w:val="28"/>
  </w:num>
  <w:num w:numId="27">
    <w:abstractNumId w:val="23"/>
  </w:num>
  <w:num w:numId="28">
    <w:abstractNumId w:val="26"/>
  </w:num>
  <w:num w:numId="29">
    <w:abstractNumId w:val="24"/>
  </w:num>
  <w:num w:numId="30">
    <w:abstractNumId w:val="27"/>
  </w:num>
  <w:num w:numId="31">
    <w:abstractNumId w:val="15"/>
  </w:num>
  <w:num w:numId="32">
    <w:abstractNumId w:val="12"/>
  </w:num>
  <w:num w:numId="33">
    <w:abstractNumId w:val="2"/>
  </w:num>
  <w:num w:numId="34">
    <w:abstractNumId w:val="37"/>
  </w:num>
  <w:num w:numId="35">
    <w:abstractNumId w:val="30"/>
  </w:num>
  <w:num w:numId="36">
    <w:abstractNumId w:val="8"/>
  </w:num>
  <w:num w:numId="37">
    <w:abstractNumId w:val="32"/>
  </w:num>
  <w:num w:numId="38">
    <w:abstractNumId w:val="33"/>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86410"/>
    <w:rsid w:val="00011776"/>
    <w:rsid w:val="00016CA3"/>
    <w:rsid w:val="00022B48"/>
    <w:rsid w:val="0002316F"/>
    <w:rsid w:val="000237F0"/>
    <w:rsid w:val="00026CC1"/>
    <w:rsid w:val="00037BA8"/>
    <w:rsid w:val="00037BFB"/>
    <w:rsid w:val="00047F45"/>
    <w:rsid w:val="00053C81"/>
    <w:rsid w:val="00054246"/>
    <w:rsid w:val="0006072E"/>
    <w:rsid w:val="00063B5C"/>
    <w:rsid w:val="00067B1B"/>
    <w:rsid w:val="0009153C"/>
    <w:rsid w:val="000A5706"/>
    <w:rsid w:val="000A64C4"/>
    <w:rsid w:val="000A6AD5"/>
    <w:rsid w:val="000A7F53"/>
    <w:rsid w:val="000C5F61"/>
    <w:rsid w:val="000C78BE"/>
    <w:rsid w:val="000E5D87"/>
    <w:rsid w:val="000F1261"/>
    <w:rsid w:val="000F41F1"/>
    <w:rsid w:val="000F6491"/>
    <w:rsid w:val="000F7F74"/>
    <w:rsid w:val="0010279D"/>
    <w:rsid w:val="00113182"/>
    <w:rsid w:val="00124AB3"/>
    <w:rsid w:val="001260A0"/>
    <w:rsid w:val="00133B5A"/>
    <w:rsid w:val="00134CFA"/>
    <w:rsid w:val="001357BA"/>
    <w:rsid w:val="001638B9"/>
    <w:rsid w:val="00166C84"/>
    <w:rsid w:val="00166D2E"/>
    <w:rsid w:val="00174101"/>
    <w:rsid w:val="0017649C"/>
    <w:rsid w:val="00176D4D"/>
    <w:rsid w:val="00186510"/>
    <w:rsid w:val="00187095"/>
    <w:rsid w:val="001909A3"/>
    <w:rsid w:val="00191CC1"/>
    <w:rsid w:val="001A3C3A"/>
    <w:rsid w:val="001B2B7D"/>
    <w:rsid w:val="001C758F"/>
    <w:rsid w:val="001D46A7"/>
    <w:rsid w:val="001E7A9E"/>
    <w:rsid w:val="00205FAC"/>
    <w:rsid w:val="0021189D"/>
    <w:rsid w:val="00224928"/>
    <w:rsid w:val="00237340"/>
    <w:rsid w:val="002374EE"/>
    <w:rsid w:val="002459A8"/>
    <w:rsid w:val="00246998"/>
    <w:rsid w:val="00272990"/>
    <w:rsid w:val="00275908"/>
    <w:rsid w:val="00281DE1"/>
    <w:rsid w:val="00290443"/>
    <w:rsid w:val="00294CF5"/>
    <w:rsid w:val="00296C64"/>
    <w:rsid w:val="002A118B"/>
    <w:rsid w:val="002A4267"/>
    <w:rsid w:val="002B6B5E"/>
    <w:rsid w:val="002C233C"/>
    <w:rsid w:val="002C781B"/>
    <w:rsid w:val="002D2D54"/>
    <w:rsid w:val="002E25D2"/>
    <w:rsid w:val="002E3E1A"/>
    <w:rsid w:val="002E5F11"/>
    <w:rsid w:val="002E6121"/>
    <w:rsid w:val="002F2DD4"/>
    <w:rsid w:val="002F2EA4"/>
    <w:rsid w:val="002F4BF0"/>
    <w:rsid w:val="002F612D"/>
    <w:rsid w:val="00304E78"/>
    <w:rsid w:val="00306ED0"/>
    <w:rsid w:val="00314711"/>
    <w:rsid w:val="00314EDE"/>
    <w:rsid w:val="00320346"/>
    <w:rsid w:val="00326A41"/>
    <w:rsid w:val="003271A7"/>
    <w:rsid w:val="00330D8B"/>
    <w:rsid w:val="00332CA4"/>
    <w:rsid w:val="00345BFE"/>
    <w:rsid w:val="00347B9D"/>
    <w:rsid w:val="003537F0"/>
    <w:rsid w:val="00366695"/>
    <w:rsid w:val="003673C9"/>
    <w:rsid w:val="003710C4"/>
    <w:rsid w:val="003739C5"/>
    <w:rsid w:val="00376953"/>
    <w:rsid w:val="00377E84"/>
    <w:rsid w:val="003857EB"/>
    <w:rsid w:val="00390BBB"/>
    <w:rsid w:val="003A07CC"/>
    <w:rsid w:val="003A4DC4"/>
    <w:rsid w:val="003A571B"/>
    <w:rsid w:val="003B48F2"/>
    <w:rsid w:val="003C0934"/>
    <w:rsid w:val="003C6850"/>
    <w:rsid w:val="003D3111"/>
    <w:rsid w:val="003E4CA0"/>
    <w:rsid w:val="004017E5"/>
    <w:rsid w:val="00403B74"/>
    <w:rsid w:val="00405C7C"/>
    <w:rsid w:val="00407B6A"/>
    <w:rsid w:val="00425637"/>
    <w:rsid w:val="00431D7D"/>
    <w:rsid w:val="0043565D"/>
    <w:rsid w:val="0044598B"/>
    <w:rsid w:val="0044655B"/>
    <w:rsid w:val="0045630F"/>
    <w:rsid w:val="004672AB"/>
    <w:rsid w:val="004703F9"/>
    <w:rsid w:val="00480B55"/>
    <w:rsid w:val="0049023F"/>
    <w:rsid w:val="004908D8"/>
    <w:rsid w:val="004926AD"/>
    <w:rsid w:val="00494B09"/>
    <w:rsid w:val="00496500"/>
    <w:rsid w:val="004A0574"/>
    <w:rsid w:val="004A1F0E"/>
    <w:rsid w:val="004A31C5"/>
    <w:rsid w:val="004A5351"/>
    <w:rsid w:val="004A71C1"/>
    <w:rsid w:val="004D2914"/>
    <w:rsid w:val="004D48EC"/>
    <w:rsid w:val="004E6006"/>
    <w:rsid w:val="004F0707"/>
    <w:rsid w:val="004F1F67"/>
    <w:rsid w:val="004F70D4"/>
    <w:rsid w:val="00502A40"/>
    <w:rsid w:val="0052219E"/>
    <w:rsid w:val="005316F6"/>
    <w:rsid w:val="00532870"/>
    <w:rsid w:val="00542C4D"/>
    <w:rsid w:val="00545B40"/>
    <w:rsid w:val="005474F0"/>
    <w:rsid w:val="00551262"/>
    <w:rsid w:val="00552900"/>
    <w:rsid w:val="00571FDC"/>
    <w:rsid w:val="00580C39"/>
    <w:rsid w:val="00583594"/>
    <w:rsid w:val="005841AB"/>
    <w:rsid w:val="00586410"/>
    <w:rsid w:val="00592364"/>
    <w:rsid w:val="005A1E3D"/>
    <w:rsid w:val="005A3781"/>
    <w:rsid w:val="005A6088"/>
    <w:rsid w:val="005A7A0B"/>
    <w:rsid w:val="005C01CC"/>
    <w:rsid w:val="005C0267"/>
    <w:rsid w:val="005D1D6A"/>
    <w:rsid w:val="005D2A94"/>
    <w:rsid w:val="005D4474"/>
    <w:rsid w:val="005E24CC"/>
    <w:rsid w:val="005E70DF"/>
    <w:rsid w:val="005E792F"/>
    <w:rsid w:val="005F0B32"/>
    <w:rsid w:val="006011A8"/>
    <w:rsid w:val="006112E8"/>
    <w:rsid w:val="0061336C"/>
    <w:rsid w:val="006137E3"/>
    <w:rsid w:val="00617A60"/>
    <w:rsid w:val="0062237B"/>
    <w:rsid w:val="00626F96"/>
    <w:rsid w:val="00627220"/>
    <w:rsid w:val="00627E74"/>
    <w:rsid w:val="00630A71"/>
    <w:rsid w:val="0063150A"/>
    <w:rsid w:val="00637023"/>
    <w:rsid w:val="00640BE4"/>
    <w:rsid w:val="006424D8"/>
    <w:rsid w:val="00642A3E"/>
    <w:rsid w:val="006539BE"/>
    <w:rsid w:val="00656381"/>
    <w:rsid w:val="006577E0"/>
    <w:rsid w:val="00662924"/>
    <w:rsid w:val="006648A7"/>
    <w:rsid w:val="00666410"/>
    <w:rsid w:val="00667955"/>
    <w:rsid w:val="0067141B"/>
    <w:rsid w:val="00674F79"/>
    <w:rsid w:val="00675DB6"/>
    <w:rsid w:val="00680483"/>
    <w:rsid w:val="00685BF9"/>
    <w:rsid w:val="00686FA9"/>
    <w:rsid w:val="006926E0"/>
    <w:rsid w:val="006929B8"/>
    <w:rsid w:val="006A1512"/>
    <w:rsid w:val="006A3F8E"/>
    <w:rsid w:val="006A7D78"/>
    <w:rsid w:val="006B0700"/>
    <w:rsid w:val="006C543A"/>
    <w:rsid w:val="006D1494"/>
    <w:rsid w:val="006D6C66"/>
    <w:rsid w:val="006E070C"/>
    <w:rsid w:val="006E1A5F"/>
    <w:rsid w:val="006E3F8A"/>
    <w:rsid w:val="006F3C5F"/>
    <w:rsid w:val="00701224"/>
    <w:rsid w:val="0070201D"/>
    <w:rsid w:val="007061AB"/>
    <w:rsid w:val="00714C76"/>
    <w:rsid w:val="00721E37"/>
    <w:rsid w:val="007251E3"/>
    <w:rsid w:val="007272EF"/>
    <w:rsid w:val="00733064"/>
    <w:rsid w:val="00737B89"/>
    <w:rsid w:val="007448E6"/>
    <w:rsid w:val="007467A5"/>
    <w:rsid w:val="0074776E"/>
    <w:rsid w:val="00754346"/>
    <w:rsid w:val="00754BF9"/>
    <w:rsid w:val="007554CE"/>
    <w:rsid w:val="0076687C"/>
    <w:rsid w:val="007676C2"/>
    <w:rsid w:val="007743A7"/>
    <w:rsid w:val="007A3D20"/>
    <w:rsid w:val="007C149F"/>
    <w:rsid w:val="007D704C"/>
    <w:rsid w:val="007E1B06"/>
    <w:rsid w:val="007F55BE"/>
    <w:rsid w:val="008101D5"/>
    <w:rsid w:val="008125D8"/>
    <w:rsid w:val="00813593"/>
    <w:rsid w:val="008143CD"/>
    <w:rsid w:val="00831ABB"/>
    <w:rsid w:val="00833972"/>
    <w:rsid w:val="00836B80"/>
    <w:rsid w:val="008376A7"/>
    <w:rsid w:val="00845889"/>
    <w:rsid w:val="0086504D"/>
    <w:rsid w:val="00873A66"/>
    <w:rsid w:val="008743E1"/>
    <w:rsid w:val="00876057"/>
    <w:rsid w:val="00877DA0"/>
    <w:rsid w:val="00880030"/>
    <w:rsid w:val="00893082"/>
    <w:rsid w:val="00896C6F"/>
    <w:rsid w:val="008B7676"/>
    <w:rsid w:val="008C48BA"/>
    <w:rsid w:val="008C7085"/>
    <w:rsid w:val="008C78B4"/>
    <w:rsid w:val="008D63F9"/>
    <w:rsid w:val="008D7F5B"/>
    <w:rsid w:val="008F5E1F"/>
    <w:rsid w:val="00900C64"/>
    <w:rsid w:val="009062D0"/>
    <w:rsid w:val="00913C0F"/>
    <w:rsid w:val="009177A5"/>
    <w:rsid w:val="00920E61"/>
    <w:rsid w:val="00923CDF"/>
    <w:rsid w:val="00926E5B"/>
    <w:rsid w:val="00933824"/>
    <w:rsid w:val="00937888"/>
    <w:rsid w:val="00937D9C"/>
    <w:rsid w:val="00941267"/>
    <w:rsid w:val="009467F0"/>
    <w:rsid w:val="009536A8"/>
    <w:rsid w:val="00953F92"/>
    <w:rsid w:val="00954A47"/>
    <w:rsid w:val="00957183"/>
    <w:rsid w:val="00957486"/>
    <w:rsid w:val="00970462"/>
    <w:rsid w:val="00971586"/>
    <w:rsid w:val="00983238"/>
    <w:rsid w:val="00990790"/>
    <w:rsid w:val="00995735"/>
    <w:rsid w:val="009972FA"/>
    <w:rsid w:val="009A4E07"/>
    <w:rsid w:val="009B23CB"/>
    <w:rsid w:val="009B27AA"/>
    <w:rsid w:val="009B37B1"/>
    <w:rsid w:val="009C1154"/>
    <w:rsid w:val="009C1D1E"/>
    <w:rsid w:val="009D6E80"/>
    <w:rsid w:val="009E5FA3"/>
    <w:rsid w:val="009F7379"/>
    <w:rsid w:val="00A02A2D"/>
    <w:rsid w:val="00A206D0"/>
    <w:rsid w:val="00A33848"/>
    <w:rsid w:val="00A409EA"/>
    <w:rsid w:val="00A417ED"/>
    <w:rsid w:val="00A603D8"/>
    <w:rsid w:val="00A6681C"/>
    <w:rsid w:val="00A70759"/>
    <w:rsid w:val="00A722FD"/>
    <w:rsid w:val="00A74397"/>
    <w:rsid w:val="00A96089"/>
    <w:rsid w:val="00AA7E70"/>
    <w:rsid w:val="00AB1CBA"/>
    <w:rsid w:val="00AB2BE1"/>
    <w:rsid w:val="00AB4C64"/>
    <w:rsid w:val="00AB4CE0"/>
    <w:rsid w:val="00AD0A9F"/>
    <w:rsid w:val="00AD1AC8"/>
    <w:rsid w:val="00AD4289"/>
    <w:rsid w:val="00AD6F07"/>
    <w:rsid w:val="00AE060D"/>
    <w:rsid w:val="00AE298E"/>
    <w:rsid w:val="00AF5CC5"/>
    <w:rsid w:val="00B0059F"/>
    <w:rsid w:val="00B12F1D"/>
    <w:rsid w:val="00B15BF9"/>
    <w:rsid w:val="00B228D3"/>
    <w:rsid w:val="00B241D5"/>
    <w:rsid w:val="00B32CD5"/>
    <w:rsid w:val="00B340C5"/>
    <w:rsid w:val="00B4315B"/>
    <w:rsid w:val="00B445A4"/>
    <w:rsid w:val="00B520BA"/>
    <w:rsid w:val="00B56AE5"/>
    <w:rsid w:val="00B73A1E"/>
    <w:rsid w:val="00B74513"/>
    <w:rsid w:val="00B75EC3"/>
    <w:rsid w:val="00B77155"/>
    <w:rsid w:val="00B801AF"/>
    <w:rsid w:val="00B80476"/>
    <w:rsid w:val="00BE7C07"/>
    <w:rsid w:val="00BF1F70"/>
    <w:rsid w:val="00BF4694"/>
    <w:rsid w:val="00C01247"/>
    <w:rsid w:val="00C1639A"/>
    <w:rsid w:val="00C1649F"/>
    <w:rsid w:val="00C2721F"/>
    <w:rsid w:val="00C37A1B"/>
    <w:rsid w:val="00C431BE"/>
    <w:rsid w:val="00C46751"/>
    <w:rsid w:val="00C46E81"/>
    <w:rsid w:val="00C5182B"/>
    <w:rsid w:val="00C546A8"/>
    <w:rsid w:val="00C5546C"/>
    <w:rsid w:val="00C5660D"/>
    <w:rsid w:val="00C617CE"/>
    <w:rsid w:val="00C64B34"/>
    <w:rsid w:val="00C76C75"/>
    <w:rsid w:val="00C81023"/>
    <w:rsid w:val="00C86063"/>
    <w:rsid w:val="00C93AC6"/>
    <w:rsid w:val="00CA07BA"/>
    <w:rsid w:val="00CA243A"/>
    <w:rsid w:val="00CB6253"/>
    <w:rsid w:val="00CB751D"/>
    <w:rsid w:val="00CC00BD"/>
    <w:rsid w:val="00CC01E7"/>
    <w:rsid w:val="00CC0309"/>
    <w:rsid w:val="00CC73F5"/>
    <w:rsid w:val="00CD5AB3"/>
    <w:rsid w:val="00CD6F77"/>
    <w:rsid w:val="00CE562F"/>
    <w:rsid w:val="00CE5BBA"/>
    <w:rsid w:val="00CF4F27"/>
    <w:rsid w:val="00CF50BE"/>
    <w:rsid w:val="00CF75E9"/>
    <w:rsid w:val="00D05484"/>
    <w:rsid w:val="00D06D85"/>
    <w:rsid w:val="00D16EC3"/>
    <w:rsid w:val="00D2062D"/>
    <w:rsid w:val="00D2274A"/>
    <w:rsid w:val="00D26B71"/>
    <w:rsid w:val="00D35BB8"/>
    <w:rsid w:val="00D44825"/>
    <w:rsid w:val="00D466E4"/>
    <w:rsid w:val="00D52F7C"/>
    <w:rsid w:val="00D534DA"/>
    <w:rsid w:val="00D6268F"/>
    <w:rsid w:val="00D6408E"/>
    <w:rsid w:val="00D646C0"/>
    <w:rsid w:val="00D8048C"/>
    <w:rsid w:val="00D80509"/>
    <w:rsid w:val="00D86219"/>
    <w:rsid w:val="00D87325"/>
    <w:rsid w:val="00D87CC2"/>
    <w:rsid w:val="00D92470"/>
    <w:rsid w:val="00DB56A2"/>
    <w:rsid w:val="00DC0E1D"/>
    <w:rsid w:val="00DC23D4"/>
    <w:rsid w:val="00DC2851"/>
    <w:rsid w:val="00DC4A41"/>
    <w:rsid w:val="00DD2FD4"/>
    <w:rsid w:val="00DE594D"/>
    <w:rsid w:val="00DF1B9B"/>
    <w:rsid w:val="00DF1F60"/>
    <w:rsid w:val="00E0109D"/>
    <w:rsid w:val="00E05916"/>
    <w:rsid w:val="00E12CF3"/>
    <w:rsid w:val="00E25574"/>
    <w:rsid w:val="00E34C99"/>
    <w:rsid w:val="00E42BAC"/>
    <w:rsid w:val="00E465C0"/>
    <w:rsid w:val="00E5091B"/>
    <w:rsid w:val="00E52110"/>
    <w:rsid w:val="00E5213B"/>
    <w:rsid w:val="00E523AA"/>
    <w:rsid w:val="00E543D9"/>
    <w:rsid w:val="00E61E42"/>
    <w:rsid w:val="00E64966"/>
    <w:rsid w:val="00E65329"/>
    <w:rsid w:val="00E65F3E"/>
    <w:rsid w:val="00E71A1A"/>
    <w:rsid w:val="00E85053"/>
    <w:rsid w:val="00E91AA4"/>
    <w:rsid w:val="00E9449A"/>
    <w:rsid w:val="00E96D3A"/>
    <w:rsid w:val="00EB14B7"/>
    <w:rsid w:val="00EB2AC9"/>
    <w:rsid w:val="00EB4101"/>
    <w:rsid w:val="00EB7A47"/>
    <w:rsid w:val="00EC4D40"/>
    <w:rsid w:val="00EC5E15"/>
    <w:rsid w:val="00ED38E0"/>
    <w:rsid w:val="00ED57E7"/>
    <w:rsid w:val="00ED5EC6"/>
    <w:rsid w:val="00EE32C0"/>
    <w:rsid w:val="00EF0BC3"/>
    <w:rsid w:val="00EF2017"/>
    <w:rsid w:val="00EF652F"/>
    <w:rsid w:val="00F00133"/>
    <w:rsid w:val="00F030E8"/>
    <w:rsid w:val="00F0336F"/>
    <w:rsid w:val="00F06C5C"/>
    <w:rsid w:val="00F10B2B"/>
    <w:rsid w:val="00F11314"/>
    <w:rsid w:val="00F11F98"/>
    <w:rsid w:val="00F32056"/>
    <w:rsid w:val="00F3592A"/>
    <w:rsid w:val="00F40D88"/>
    <w:rsid w:val="00F51A48"/>
    <w:rsid w:val="00F56778"/>
    <w:rsid w:val="00F6148F"/>
    <w:rsid w:val="00F6291E"/>
    <w:rsid w:val="00F645EE"/>
    <w:rsid w:val="00F660AB"/>
    <w:rsid w:val="00F70EC3"/>
    <w:rsid w:val="00F749D1"/>
    <w:rsid w:val="00F825D9"/>
    <w:rsid w:val="00F8357F"/>
    <w:rsid w:val="00F910FB"/>
    <w:rsid w:val="00F92094"/>
    <w:rsid w:val="00FA0E83"/>
    <w:rsid w:val="00FB3DC2"/>
    <w:rsid w:val="00FB43BF"/>
    <w:rsid w:val="00FC65AC"/>
    <w:rsid w:val="00FD2D4A"/>
    <w:rsid w:val="00FE6B9D"/>
    <w:rsid w:val="00FF3119"/>
    <w:rsid w:val="00FF5A5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2BA47"/>
  <w15:chartTrackingRefBased/>
  <w15:docId w15:val="{13B0ECDE-C698-4FBB-B95F-70DE619A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annotation text" w:uiPriority="99"/>
    <w:lsdException w:name="footer" w:uiPriority="99"/>
    <w:lsdException w:name="caption" w:qFormat="1"/>
    <w:lsdException w:name="annotation reference" w:uiPriority="99"/>
    <w:lsdException w:name="Title" w:qFormat="1"/>
    <w:lsdException w:name="Signature" w:uiPriority="99"/>
    <w:lsdException w:name="Subtitle" w:qFormat="1"/>
    <w:lsdException w:name="Hyperlink" w:uiPriority="99"/>
    <w:lsdException w:name="Strong" w:qFormat="1"/>
    <w:lsdException w:name="Emphasis" w:uiPriority="1" w:qFormat="1"/>
    <w:lsdException w:name="Plain Text" w:uiPriority="99"/>
    <w:lsdException w:name="Normal Table" w:semiHidden="1" w:unhideWhenUsed="1"/>
    <w:lsdException w:name="No List" w:uiPriority="99"/>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aliases w:val="ECC Heading 1"/>
    <w:basedOn w:val="Normal"/>
    <w:next w:val="BodyText"/>
    <w:qFormat/>
    <w:rsid w:val="009C1D1E"/>
    <w:pPr>
      <w:keepNext/>
      <w:numPr>
        <w:numId w:val="5"/>
      </w:numPr>
      <w:spacing w:before="240" w:after="120"/>
      <w:ind w:right="284"/>
      <w:outlineLvl w:val="0"/>
    </w:pPr>
    <w:rPr>
      <w:rFonts w:ascii="Arial" w:hAnsi="Arial"/>
      <w:b/>
      <w:sz w:val="24"/>
    </w:rPr>
  </w:style>
  <w:style w:type="paragraph" w:styleId="Heading2">
    <w:name w:val="heading 2"/>
    <w:aliases w:val="ECC Heading 2"/>
    <w:basedOn w:val="Normal"/>
    <w:next w:val="BodyText"/>
    <w:qFormat/>
    <w:rsid w:val="009C1D1E"/>
    <w:pPr>
      <w:keepNext/>
      <w:numPr>
        <w:ilvl w:val="1"/>
        <w:numId w:val="5"/>
      </w:numPr>
      <w:spacing w:before="120" w:after="120"/>
      <w:ind w:right="284"/>
      <w:outlineLvl w:val="1"/>
    </w:pPr>
    <w:rPr>
      <w:rFonts w:ascii="Arial" w:hAnsi="Arial"/>
      <w:b/>
      <w:sz w:val="24"/>
    </w:rPr>
  </w:style>
  <w:style w:type="paragraph" w:styleId="Heading3">
    <w:name w:val="heading 3"/>
    <w:aliases w:val="ECC Heading 3"/>
    <w:basedOn w:val="Normal"/>
    <w:next w:val="BodyText"/>
    <w:autoRedefine/>
    <w:qFormat/>
    <w:rsid w:val="00174101"/>
    <w:pPr>
      <w:keepNext/>
      <w:numPr>
        <w:ilvl w:val="2"/>
        <w:numId w:val="5"/>
      </w:numPr>
      <w:spacing w:before="120" w:after="120"/>
      <w:outlineLvl w:val="2"/>
    </w:pPr>
    <w:rPr>
      <w:rFonts w:ascii="Arial" w:hAnsi="Arial"/>
      <w:sz w:val="24"/>
    </w:rPr>
  </w:style>
  <w:style w:type="paragraph" w:styleId="Heading4">
    <w:name w:val="heading 4"/>
    <w:aliases w:val="ECC Heading 4"/>
    <w:basedOn w:val="Normal"/>
    <w:next w:val="BodyText"/>
    <w:link w:val="Heading4Char"/>
    <w:qFormat/>
    <w:rsid w:val="00CE5BBA"/>
    <w:pPr>
      <w:keepNext/>
      <w:numPr>
        <w:ilvl w:val="3"/>
        <w:numId w:val="5"/>
      </w:numPr>
      <w:spacing w:before="240" w:after="60"/>
      <w:outlineLvl w:val="3"/>
    </w:pPr>
    <w:rPr>
      <w:b/>
      <w:bCs/>
      <w:sz w:val="28"/>
      <w:szCs w:val="28"/>
    </w:rPr>
  </w:style>
  <w:style w:type="paragraph" w:styleId="Heading5">
    <w:name w:val="heading 5"/>
    <w:basedOn w:val="Normal"/>
    <w:next w:val="Normal"/>
    <w:qFormat/>
    <w:rsid w:val="00CE5BBA"/>
    <w:pPr>
      <w:keepNext/>
      <w:numPr>
        <w:ilvl w:val="4"/>
        <w:numId w:val="5"/>
      </w:numPr>
      <w:jc w:val="center"/>
      <w:outlineLvl w:val="4"/>
    </w:pPr>
    <w:rPr>
      <w:rFonts w:ascii="Arial" w:hAnsi="Arial"/>
      <w:b/>
      <w:sz w:val="24"/>
    </w:rPr>
  </w:style>
  <w:style w:type="paragraph" w:styleId="Heading6">
    <w:name w:val="heading 6"/>
    <w:basedOn w:val="Normal"/>
    <w:next w:val="Normal"/>
    <w:qFormat/>
    <w:rsid w:val="00CE5BBA"/>
    <w:pPr>
      <w:keepNext/>
      <w:numPr>
        <w:ilvl w:val="5"/>
        <w:numId w:val="5"/>
      </w:numPr>
      <w:outlineLvl w:val="5"/>
    </w:pPr>
    <w:rPr>
      <w:rFonts w:ascii="Arial" w:hAnsi="Arial"/>
      <w:b/>
      <w:color w:val="C0C0C0"/>
      <w:sz w:val="24"/>
    </w:rPr>
  </w:style>
  <w:style w:type="paragraph" w:styleId="Heading7">
    <w:name w:val="heading 7"/>
    <w:basedOn w:val="Normal"/>
    <w:next w:val="Normal"/>
    <w:qFormat/>
    <w:rsid w:val="00CE5BBA"/>
    <w:pPr>
      <w:numPr>
        <w:ilvl w:val="6"/>
        <w:numId w:val="5"/>
      </w:numPr>
      <w:spacing w:before="240" w:after="60"/>
      <w:outlineLvl w:val="6"/>
    </w:pPr>
    <w:rPr>
      <w:sz w:val="24"/>
      <w:szCs w:val="24"/>
    </w:rPr>
  </w:style>
  <w:style w:type="paragraph" w:styleId="Heading8">
    <w:name w:val="heading 8"/>
    <w:basedOn w:val="Normal"/>
    <w:next w:val="Normal"/>
    <w:qFormat/>
    <w:rsid w:val="00CE5BBA"/>
    <w:pPr>
      <w:numPr>
        <w:ilvl w:val="7"/>
        <w:numId w:val="5"/>
      </w:numPr>
      <w:spacing w:before="240" w:after="60"/>
      <w:outlineLvl w:val="7"/>
    </w:pPr>
    <w:rPr>
      <w:i/>
      <w:iCs/>
      <w:sz w:val="24"/>
      <w:szCs w:val="24"/>
    </w:rPr>
  </w:style>
  <w:style w:type="paragraph" w:styleId="Heading9">
    <w:name w:val="heading 9"/>
    <w:basedOn w:val="Normal"/>
    <w:next w:val="Normal"/>
    <w:qFormat/>
    <w:rsid w:val="00CE5BBA"/>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ECC Caption"/>
    <w:basedOn w:val="Normal"/>
    <w:next w:val="Normal"/>
    <w:qFormat/>
    <w:rsid w:val="00B0059F"/>
    <w:rPr>
      <w:b/>
      <w:bCs/>
    </w:rPr>
  </w:style>
  <w:style w:type="paragraph" w:styleId="FootnoteText">
    <w:name w:val="footnote text"/>
    <w:aliases w:val="ALTS FOOTNOTE,DNV-FT,Footnote Text Char1,Footnote Text Char Char1,Footnote Text Char4 Char Char,Footnote Text Char1 Char1 Char1 Char,Footnote Text Char Char1 Char1 Char Char"/>
    <w:basedOn w:val="Normal"/>
    <w:link w:val="FootnoteTextChar"/>
    <w:rsid w:val="00237340"/>
  </w:style>
  <w:style w:type="character" w:styleId="FootnoteReference">
    <w:name w:val="footnote reference"/>
    <w:aliases w:val="Appel note de bas de p,Footnote Reference/,ECC Footnote number"/>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aliases w:val="ECC Hyperlink"/>
    <w:uiPriority w:val="99"/>
    <w:rsid w:val="00134CFA"/>
    <w:rPr>
      <w:color w:val="0000FF"/>
      <w:u w:val="single"/>
    </w:rPr>
  </w:style>
  <w:style w:type="character" w:styleId="CommentReference">
    <w:name w:val="annotation reference"/>
    <w:uiPriority w:val="99"/>
    <w:semiHidden/>
    <w:rsid w:val="00134CFA"/>
    <w:rPr>
      <w:sz w:val="16"/>
    </w:rPr>
  </w:style>
  <w:style w:type="paragraph" w:customStyle="1" w:styleId="ECCParagraph">
    <w:name w:val="ECC Paragraph"/>
    <w:basedOn w:val="Normal"/>
    <w:link w:val="ECCParagraphZchn"/>
    <w:rsid w:val="008B7676"/>
    <w:pPr>
      <w:spacing w:after="240"/>
      <w:jc w:val="both"/>
    </w:pPr>
    <w:rPr>
      <w:rFonts w:ascii="Arial" w:hAnsi="Arial"/>
      <w:szCs w:val="24"/>
    </w:rPr>
  </w:style>
  <w:style w:type="paragraph" w:styleId="ListParagraph">
    <w:name w:val="List Paragraph"/>
    <w:basedOn w:val="Normal"/>
    <w:uiPriority w:val="34"/>
    <w:qFormat/>
    <w:rsid w:val="008B7676"/>
    <w:pPr>
      <w:ind w:left="720"/>
      <w:contextualSpacing/>
    </w:pPr>
    <w:rPr>
      <w:rFonts w:ascii="Arial" w:hAnsi="Arial"/>
      <w:szCs w:val="24"/>
    </w:rPr>
  </w:style>
  <w:style w:type="paragraph" w:customStyle="1" w:styleId="ECCAnnex-heading1">
    <w:name w:val="ECC Annex - heading1"/>
    <w:basedOn w:val="Heading1"/>
    <w:next w:val="ECCParagraph"/>
    <w:rsid w:val="008B7676"/>
    <w:pPr>
      <w:pageBreakBefore/>
      <w:numPr>
        <w:numId w:val="17"/>
      </w:numPr>
      <w:spacing w:before="400" w:after="240"/>
      <w:ind w:right="0"/>
    </w:pPr>
    <w:rPr>
      <w:rFonts w:cs="Arial"/>
      <w:bCs/>
      <w:caps/>
      <w:color w:val="D2232A"/>
      <w:kern w:val="32"/>
      <w:sz w:val="20"/>
      <w:szCs w:val="32"/>
    </w:rPr>
  </w:style>
  <w:style w:type="paragraph" w:customStyle="1" w:styleId="Text">
    <w:name w:val="Text"/>
    <w:basedOn w:val="Normal"/>
    <w:rsid w:val="008B7676"/>
    <w:pPr>
      <w:widowControl w:val="0"/>
      <w:autoSpaceDE w:val="0"/>
      <w:autoSpaceDN w:val="0"/>
      <w:spacing w:line="252" w:lineRule="auto"/>
      <w:ind w:firstLine="202"/>
      <w:jc w:val="both"/>
    </w:pPr>
    <w:rPr>
      <w:rFonts w:ascii="Arial" w:hAnsi="Arial"/>
    </w:rPr>
  </w:style>
  <w:style w:type="paragraph" w:customStyle="1" w:styleId="ECCTablenote">
    <w:name w:val="ECC Table note"/>
    <w:basedOn w:val="ECCParagraph"/>
    <w:next w:val="ECCParagraph"/>
    <w:autoRedefine/>
    <w:qFormat/>
    <w:rsid w:val="008B7676"/>
    <w:pPr>
      <w:spacing w:after="0"/>
      <w:ind w:left="284" w:hanging="284"/>
    </w:pPr>
    <w:rPr>
      <w:sz w:val="16"/>
      <w:szCs w:val="16"/>
    </w:rPr>
  </w:style>
  <w:style w:type="paragraph" w:customStyle="1" w:styleId="ECCAnnexheading2">
    <w:name w:val="ECC Annex heading2"/>
    <w:basedOn w:val="Normal"/>
    <w:next w:val="ECCParagraph"/>
    <w:rsid w:val="008B7676"/>
    <w:pPr>
      <w:numPr>
        <w:ilvl w:val="1"/>
        <w:numId w:val="17"/>
      </w:numPr>
      <w:overflowPunct w:val="0"/>
      <w:autoSpaceDE w:val="0"/>
      <w:autoSpaceDN w:val="0"/>
      <w:adjustRightInd w:val="0"/>
      <w:spacing w:before="480" w:after="240"/>
      <w:textAlignment w:val="baseline"/>
    </w:pPr>
    <w:rPr>
      <w:rFonts w:ascii="Arial" w:hAnsi="Arial"/>
      <w:b/>
      <w:caps/>
      <w:szCs w:val="24"/>
    </w:rPr>
  </w:style>
  <w:style w:type="paragraph" w:customStyle="1" w:styleId="ECCAnnexheading3">
    <w:name w:val="ECC Annex heading3"/>
    <w:basedOn w:val="Normal"/>
    <w:next w:val="ECCParagraph"/>
    <w:rsid w:val="008B7676"/>
    <w:pPr>
      <w:numPr>
        <w:ilvl w:val="2"/>
        <w:numId w:val="17"/>
      </w:numPr>
      <w:overflowPunct w:val="0"/>
      <w:autoSpaceDE w:val="0"/>
      <w:autoSpaceDN w:val="0"/>
      <w:adjustRightInd w:val="0"/>
      <w:spacing w:before="360" w:after="120"/>
      <w:textAlignment w:val="baseline"/>
    </w:pPr>
    <w:rPr>
      <w:rFonts w:ascii="Arial" w:hAnsi="Arial"/>
      <w:b/>
      <w:szCs w:val="24"/>
    </w:rPr>
  </w:style>
  <w:style w:type="paragraph" w:customStyle="1" w:styleId="ECCAnnexheading4">
    <w:name w:val="ECC Annex heading4"/>
    <w:basedOn w:val="Normal"/>
    <w:next w:val="ECCParagraph"/>
    <w:rsid w:val="008B7676"/>
    <w:pPr>
      <w:numPr>
        <w:ilvl w:val="3"/>
        <w:numId w:val="17"/>
      </w:numPr>
      <w:overflowPunct w:val="0"/>
      <w:autoSpaceDE w:val="0"/>
      <w:autoSpaceDN w:val="0"/>
      <w:adjustRightInd w:val="0"/>
      <w:spacing w:before="360" w:after="120"/>
      <w:textAlignment w:val="baseline"/>
    </w:pPr>
    <w:rPr>
      <w:rFonts w:ascii="Arial" w:hAnsi="Arial"/>
      <w:i/>
      <w:color w:val="D2232A"/>
      <w:szCs w:val="24"/>
    </w:rPr>
  </w:style>
  <w:style w:type="paragraph" w:customStyle="1" w:styleId="EQ">
    <w:name w:val="EQ"/>
    <w:basedOn w:val="Normal"/>
    <w:next w:val="Normal"/>
    <w:rsid w:val="008B7676"/>
    <w:pPr>
      <w:keepLines/>
      <w:widowControl w:val="0"/>
      <w:tabs>
        <w:tab w:val="right" w:pos="9356"/>
      </w:tabs>
      <w:spacing w:after="240"/>
    </w:pPr>
    <w:rPr>
      <w:rFonts w:ascii="Arial" w:hAnsi="Arial"/>
      <w:noProof/>
      <w:lang w:eastAsia="zh-CN"/>
    </w:rPr>
  </w:style>
  <w:style w:type="paragraph" w:customStyle="1" w:styleId="Table">
    <w:name w:val="Table_#"/>
    <w:basedOn w:val="Normal"/>
    <w:next w:val="Normal"/>
    <w:autoRedefine/>
    <w:rsid w:val="008B7676"/>
    <w:pPr>
      <w:spacing w:after="120"/>
      <w:ind w:left="360"/>
      <w:jc w:val="center"/>
    </w:pPr>
    <w:rPr>
      <w:b/>
      <w:lang w:eastAsia="zh-CN"/>
    </w:rPr>
  </w:style>
  <w:style w:type="character" w:customStyle="1" w:styleId="FootnoteTextChar">
    <w:name w:val="Footnote Text Char"/>
    <w:aliases w:val="ALTS FOOTNOTE Char,DNV-FT Char,Footnote Text Char1 Char,Footnote Text Char Char1 Char,Footnote Text Char4 Char Char Char,Footnote Text Char1 Char1 Char1 Char Char,Footnote Text Char Char1 Char1 Char Char Char"/>
    <w:link w:val="FootnoteText"/>
    <w:rsid w:val="008B7676"/>
    <w:rPr>
      <w:lang w:val="en-GB" w:eastAsia="en-US"/>
    </w:rPr>
  </w:style>
  <w:style w:type="character" w:customStyle="1" w:styleId="CommentTextChar">
    <w:name w:val="Comment Text Char"/>
    <w:link w:val="CommentText"/>
    <w:uiPriority w:val="99"/>
    <w:rsid w:val="008B7676"/>
    <w:rPr>
      <w:rFonts w:ascii="Arial" w:hAnsi="Arial"/>
      <w:lang w:val="en-GB" w:eastAsia="en-US"/>
    </w:rPr>
  </w:style>
  <w:style w:type="paragraph" w:customStyle="1" w:styleId="ECCTabletext">
    <w:name w:val="ECC Table text"/>
    <w:basedOn w:val="Normal"/>
    <w:qFormat/>
    <w:rsid w:val="008B7676"/>
    <w:pPr>
      <w:spacing w:after="60"/>
      <w:jc w:val="both"/>
    </w:pPr>
    <w:rPr>
      <w:rFonts w:ascii="Arial" w:eastAsia="Calibri" w:hAnsi="Arial"/>
      <w:szCs w:val="22"/>
    </w:rPr>
  </w:style>
  <w:style w:type="character" w:customStyle="1" w:styleId="ECCHLyellow">
    <w:name w:val="ECC HL yellow"/>
    <w:uiPriority w:val="1"/>
    <w:qFormat/>
    <w:rsid w:val="008B7676"/>
    <w:rPr>
      <w:rFonts w:eastAsia="Calibri"/>
      <w:i w:val="0"/>
      <w:szCs w:val="22"/>
      <w:bdr w:val="none" w:sz="0" w:space="0" w:color="auto"/>
      <w:shd w:val="solid" w:color="FFFF00" w:fill="auto"/>
      <w:lang w:val="en-GB"/>
    </w:rPr>
  </w:style>
  <w:style w:type="character" w:styleId="UnresolvedMention">
    <w:name w:val="Unresolved Mention"/>
    <w:uiPriority w:val="99"/>
    <w:semiHidden/>
    <w:unhideWhenUsed/>
    <w:rsid w:val="00E05916"/>
    <w:rPr>
      <w:color w:val="605E5C"/>
      <w:shd w:val="clear" w:color="auto" w:fill="E1DFDD"/>
    </w:rPr>
  </w:style>
  <w:style w:type="character" w:styleId="FollowedHyperlink">
    <w:name w:val="FollowedHyperlink"/>
    <w:rsid w:val="00E05916"/>
    <w:rPr>
      <w:color w:val="954F72"/>
      <w:u w:val="single"/>
    </w:rPr>
  </w:style>
  <w:style w:type="paragraph" w:customStyle="1" w:styleId="LetteredList">
    <w:name w:val="Lettered List"/>
    <w:basedOn w:val="Normal"/>
    <w:rsid w:val="00754BF9"/>
    <w:pPr>
      <w:numPr>
        <w:numId w:val="20"/>
      </w:numPr>
      <w:spacing w:after="120"/>
      <w:jc w:val="both"/>
    </w:pPr>
    <w:rPr>
      <w:rFonts w:ascii="Arial" w:hAnsi="Arial"/>
      <w:szCs w:val="24"/>
    </w:rPr>
  </w:style>
  <w:style w:type="character" w:customStyle="1" w:styleId="ECCParagraphZchn">
    <w:name w:val="ECC Paragraph Zchn"/>
    <w:link w:val="ECCParagraph"/>
    <w:locked/>
    <w:rsid w:val="00D80509"/>
    <w:rPr>
      <w:rFonts w:ascii="Arial" w:hAnsi="Arial"/>
      <w:szCs w:val="24"/>
      <w:lang w:val="en-GB" w:eastAsia="en-US"/>
    </w:rPr>
  </w:style>
  <w:style w:type="paragraph" w:customStyle="1" w:styleId="ECCFootnote">
    <w:name w:val="ECC Footnote"/>
    <w:basedOn w:val="Normal"/>
    <w:autoRedefine/>
    <w:rsid w:val="00A417ED"/>
    <w:pPr>
      <w:ind w:left="454" w:hanging="454"/>
    </w:pPr>
    <w:rPr>
      <w:rFonts w:ascii="Arial" w:hAnsi="Arial"/>
      <w:sz w:val="16"/>
      <w:szCs w:val="24"/>
    </w:rPr>
  </w:style>
  <w:style w:type="table" w:customStyle="1" w:styleId="ECCTable-redheader">
    <w:name w:val="ECC Table - red header"/>
    <w:basedOn w:val="TableNormal"/>
    <w:uiPriority w:val="99"/>
    <w:rsid w:val="00A417E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ECCBulletsLv1">
    <w:name w:val="ECC Bullets Lv1"/>
    <w:basedOn w:val="Normal"/>
    <w:qFormat/>
    <w:rsid w:val="00EB14B7"/>
    <w:pPr>
      <w:numPr>
        <w:numId w:val="25"/>
      </w:numPr>
      <w:tabs>
        <w:tab w:val="left" w:pos="340"/>
      </w:tabs>
      <w:spacing w:before="60" w:line="288" w:lineRule="auto"/>
      <w:ind w:left="340" w:hanging="340"/>
      <w:contextualSpacing/>
      <w:jc w:val="both"/>
    </w:pPr>
    <w:rPr>
      <w:rFonts w:ascii="Arial" w:eastAsia="Calibri" w:hAnsi="Arial"/>
      <w:szCs w:val="22"/>
    </w:rPr>
  </w:style>
  <w:style w:type="paragraph" w:customStyle="1" w:styleId="ECCBox">
    <w:name w:val="ECC Box"/>
    <w:link w:val="ECCBoxZchn"/>
    <w:uiPriority w:val="99"/>
    <w:rsid w:val="00EB14B7"/>
    <w:pPr>
      <w:keepLines/>
      <w:pBdr>
        <w:top w:val="single" w:sz="12" w:space="4" w:color="auto"/>
        <w:left w:val="single" w:sz="12" w:space="4" w:color="auto"/>
        <w:bottom w:val="single" w:sz="12" w:space="4" w:color="auto"/>
        <w:right w:val="single" w:sz="12" w:space="4" w:color="auto"/>
      </w:pBdr>
      <w:spacing w:before="60" w:after="60"/>
      <w:jc w:val="both"/>
    </w:pPr>
    <w:rPr>
      <w:rFonts w:ascii="Arial" w:hAnsi="Arial"/>
      <w:lang w:val="da-DK" w:eastAsia="de-DE"/>
    </w:rPr>
  </w:style>
  <w:style w:type="paragraph" w:customStyle="1" w:styleId="ECCAnnexheading1">
    <w:name w:val="ECC Annex heading1"/>
    <w:next w:val="Normal"/>
    <w:rsid w:val="00EB14B7"/>
    <w:pPr>
      <w:keepNext/>
      <w:pageBreakBefore/>
      <w:spacing w:before="240" w:after="60"/>
      <w:jc w:val="both"/>
    </w:pPr>
    <w:rPr>
      <w:rFonts w:ascii="Arial" w:hAnsi="Arial"/>
      <w:b/>
      <w:caps/>
      <w:color w:val="D2232A"/>
      <w:lang w:val="da-DK" w:eastAsia="en-US"/>
    </w:rPr>
  </w:style>
  <w:style w:type="paragraph" w:styleId="TOC1">
    <w:name w:val="toc 1"/>
    <w:aliases w:val="ECC Index 1"/>
    <w:basedOn w:val="Normal"/>
    <w:link w:val="TOC1Char"/>
    <w:uiPriority w:val="39"/>
    <w:qFormat/>
    <w:rsid w:val="00EB14B7"/>
    <w:pPr>
      <w:tabs>
        <w:tab w:val="left" w:pos="425"/>
        <w:tab w:val="right" w:leader="dot" w:pos="9639"/>
      </w:tabs>
      <w:spacing w:before="240"/>
      <w:ind w:left="425" w:hanging="425"/>
      <w:jc w:val="both"/>
    </w:pPr>
    <w:rPr>
      <w:rFonts w:ascii="Arial" w:eastAsia="Calibri" w:hAnsi="Arial"/>
      <w:b/>
      <w:noProof/>
      <w:lang w:val="da-DK"/>
    </w:rPr>
  </w:style>
  <w:style w:type="paragraph" w:styleId="TOC2">
    <w:name w:val="toc 2"/>
    <w:aliases w:val="ECC Index 2"/>
    <w:basedOn w:val="Normal"/>
    <w:uiPriority w:val="39"/>
    <w:qFormat/>
    <w:rsid w:val="00EB14B7"/>
    <w:pPr>
      <w:tabs>
        <w:tab w:val="left" w:pos="993"/>
        <w:tab w:val="right" w:leader="dot" w:pos="9639"/>
      </w:tabs>
      <w:ind w:left="992" w:hanging="567"/>
      <w:jc w:val="both"/>
    </w:pPr>
    <w:rPr>
      <w:rFonts w:ascii="Arial" w:eastAsia="Calibri" w:hAnsi="Arial"/>
      <w:noProof/>
      <w:lang w:val="da-DK"/>
    </w:rPr>
  </w:style>
  <w:style w:type="paragraph" w:styleId="TOC3">
    <w:name w:val="toc 3"/>
    <w:aliases w:val="ECC Index 3"/>
    <w:basedOn w:val="Normal"/>
    <w:uiPriority w:val="39"/>
    <w:qFormat/>
    <w:rsid w:val="00EB14B7"/>
    <w:pPr>
      <w:tabs>
        <w:tab w:val="left" w:pos="1701"/>
        <w:tab w:val="right" w:leader="dot" w:pos="9639"/>
      </w:tabs>
      <w:ind w:left="1701" w:hanging="709"/>
      <w:jc w:val="both"/>
    </w:pPr>
    <w:rPr>
      <w:rFonts w:ascii="Arial" w:eastAsia="Calibri" w:hAnsi="Arial"/>
      <w:noProof/>
      <w:lang w:val="da-DK"/>
    </w:rPr>
  </w:style>
  <w:style w:type="paragraph" w:styleId="TOC4">
    <w:name w:val="toc 4"/>
    <w:aliases w:val="ECC Index 4"/>
    <w:basedOn w:val="Normal"/>
    <w:uiPriority w:val="39"/>
    <w:rsid w:val="00EB14B7"/>
    <w:pPr>
      <w:tabs>
        <w:tab w:val="left" w:pos="2552"/>
        <w:tab w:val="right" w:leader="dot" w:pos="9639"/>
      </w:tabs>
      <w:ind w:left="2552" w:hanging="851"/>
      <w:jc w:val="both"/>
    </w:pPr>
    <w:rPr>
      <w:rFonts w:ascii="Arial" w:eastAsia="Calibri" w:hAnsi="Arial"/>
      <w:noProof/>
      <w:lang w:val="da-DK"/>
    </w:rPr>
  </w:style>
  <w:style w:type="character" w:customStyle="1" w:styleId="ECCHLgreen">
    <w:name w:val="ECC HL green"/>
    <w:uiPriority w:val="1"/>
    <w:qFormat/>
    <w:rsid w:val="00EB14B7"/>
    <w:rPr>
      <w:bdr w:val="none" w:sz="0" w:space="0" w:color="auto"/>
      <w:shd w:val="solid" w:color="92D050" w:fill="auto"/>
      <w:lang w:val="en-GB"/>
    </w:rPr>
  </w:style>
  <w:style w:type="paragraph" w:customStyle="1" w:styleId="ECCBulletsLv2">
    <w:name w:val="ECC Bullets Lv2"/>
    <w:basedOn w:val="ECCBulletsLv1"/>
    <w:rsid w:val="00EB14B7"/>
    <w:pPr>
      <w:tabs>
        <w:tab w:val="clear" w:pos="340"/>
        <w:tab w:val="left" w:pos="680"/>
      </w:tabs>
      <w:ind w:left="680"/>
    </w:pPr>
  </w:style>
  <w:style w:type="paragraph" w:customStyle="1" w:styleId="ECCBulletsLv3">
    <w:name w:val="ECC Bullets Lv3"/>
    <w:basedOn w:val="ECCBulletsLv1"/>
    <w:rsid w:val="00EB14B7"/>
    <w:pPr>
      <w:tabs>
        <w:tab w:val="clear" w:pos="340"/>
        <w:tab w:val="left" w:pos="1021"/>
      </w:tabs>
      <w:ind w:left="1020"/>
    </w:pPr>
  </w:style>
  <w:style w:type="paragraph" w:customStyle="1" w:styleId="ECCStatement">
    <w:name w:val="ECC Statement"/>
    <w:basedOn w:val="Normal"/>
    <w:rsid w:val="00EB14B7"/>
    <w:pPr>
      <w:spacing w:before="240" w:after="60"/>
      <w:jc w:val="both"/>
    </w:pPr>
    <w:rPr>
      <w:rFonts w:ascii="Arial" w:eastAsia="Calibri" w:hAnsi="Arial"/>
      <w:i/>
      <w:szCs w:val="22"/>
    </w:rPr>
  </w:style>
  <w:style w:type="paragraph" w:customStyle="1" w:styleId="ECCLetteredList">
    <w:name w:val="ECC Lettered List"/>
    <w:rsid w:val="00EB14B7"/>
    <w:pPr>
      <w:numPr>
        <w:ilvl w:val="1"/>
        <w:numId w:val="26"/>
      </w:numPr>
      <w:spacing w:before="240"/>
      <w:jc w:val="both"/>
    </w:pPr>
    <w:rPr>
      <w:rFonts w:ascii="Arial" w:hAnsi="Arial"/>
      <w:lang w:val="da-DK" w:eastAsia="en-US"/>
    </w:rPr>
  </w:style>
  <w:style w:type="paragraph" w:customStyle="1" w:styleId="ECCNumberedList">
    <w:name w:val="ECC Numbered List"/>
    <w:basedOn w:val="Normal"/>
    <w:rsid w:val="00EB14B7"/>
    <w:pPr>
      <w:numPr>
        <w:numId w:val="27"/>
      </w:numPr>
      <w:spacing w:before="240"/>
      <w:jc w:val="both"/>
    </w:pPr>
    <w:rPr>
      <w:rFonts w:ascii="Arial" w:eastAsia="Calibri" w:hAnsi="Arial"/>
    </w:rPr>
  </w:style>
  <w:style w:type="paragraph" w:customStyle="1" w:styleId="ECCReference">
    <w:name w:val="ECC Reference"/>
    <w:basedOn w:val="Normal"/>
    <w:rsid w:val="00EB14B7"/>
    <w:pPr>
      <w:numPr>
        <w:numId w:val="28"/>
      </w:numPr>
      <w:jc w:val="both"/>
    </w:pPr>
    <w:rPr>
      <w:rFonts w:ascii="Arial" w:eastAsia="Calibri" w:hAnsi="Arial"/>
      <w:szCs w:val="22"/>
      <w:lang w:eastAsia="ja-JP"/>
    </w:rPr>
  </w:style>
  <w:style w:type="paragraph" w:styleId="BalloonText">
    <w:name w:val="Balloon Text"/>
    <w:basedOn w:val="Normal"/>
    <w:link w:val="BalloonTextChar"/>
    <w:uiPriority w:val="99"/>
    <w:unhideWhenUsed/>
    <w:rsid w:val="00EB14B7"/>
    <w:pPr>
      <w:spacing w:before="240" w:after="60"/>
      <w:jc w:val="both"/>
    </w:pPr>
    <w:rPr>
      <w:rFonts w:ascii="Lucida Grande" w:eastAsia="Calibri" w:hAnsi="Lucida Grande" w:cs="Lucida Grande"/>
      <w:sz w:val="18"/>
      <w:szCs w:val="18"/>
    </w:rPr>
  </w:style>
  <w:style w:type="character" w:customStyle="1" w:styleId="BalloonTextChar">
    <w:name w:val="Balloon Text Char"/>
    <w:link w:val="BalloonText"/>
    <w:uiPriority w:val="99"/>
    <w:rsid w:val="00EB14B7"/>
    <w:rPr>
      <w:rFonts w:ascii="Lucida Grande" w:eastAsia="Calibri" w:hAnsi="Lucida Grande" w:cs="Lucida Grande"/>
      <w:sz w:val="18"/>
      <w:szCs w:val="18"/>
      <w:lang w:val="en-GB" w:eastAsia="en-US"/>
    </w:rPr>
  </w:style>
  <w:style w:type="paragraph" w:customStyle="1" w:styleId="ECCEditorsNote">
    <w:name w:val="ECC Editor's Note"/>
    <w:next w:val="Normal"/>
    <w:rsid w:val="00EB14B7"/>
    <w:pPr>
      <w:numPr>
        <w:numId w:val="31"/>
      </w:numPr>
      <w:shd w:val="solid" w:color="FFFF00" w:fill="auto"/>
      <w:spacing w:before="120" w:after="60"/>
      <w:jc w:val="both"/>
    </w:pPr>
    <w:rPr>
      <w:rFonts w:ascii="Arial" w:eastAsia="Calibri" w:hAnsi="Arial"/>
      <w:szCs w:val="22"/>
      <w:lang w:val="da-DK" w:eastAsia="de-DE"/>
    </w:rPr>
  </w:style>
  <w:style w:type="paragraph" w:customStyle="1" w:styleId="ECCpageHeader">
    <w:name w:val="ECC page Header"/>
    <w:rsid w:val="00EB14B7"/>
    <w:pPr>
      <w:tabs>
        <w:tab w:val="left" w:pos="0"/>
        <w:tab w:val="center" w:pos="4820"/>
        <w:tab w:val="right" w:pos="9639"/>
      </w:tabs>
      <w:jc w:val="both"/>
    </w:pPr>
    <w:rPr>
      <w:rFonts w:ascii="Arial" w:hAnsi="Arial"/>
      <w:b/>
      <w:sz w:val="16"/>
      <w:lang w:val="da-DK" w:eastAsia="en-US"/>
    </w:rPr>
  </w:style>
  <w:style w:type="paragraph" w:customStyle="1" w:styleId="ECCFiguregraphcentered">
    <w:name w:val="ECC Figure/graph centered"/>
    <w:next w:val="Normal"/>
    <w:rsid w:val="00EB14B7"/>
    <w:pPr>
      <w:spacing w:before="240" w:after="240"/>
      <w:jc w:val="center"/>
    </w:pPr>
    <w:rPr>
      <w:rFonts w:ascii="Arial" w:hAnsi="Arial"/>
      <w:noProof/>
      <w:lang w:val="de-DE" w:eastAsia="de-DE"/>
    </w:rPr>
  </w:style>
  <w:style w:type="paragraph" w:customStyle="1" w:styleId="ECCLetterHead">
    <w:name w:val="ECC Letter Head"/>
    <w:basedOn w:val="Normal"/>
    <w:link w:val="ECCLetterHeadZchn"/>
    <w:qFormat/>
    <w:rsid w:val="00EB14B7"/>
    <w:pPr>
      <w:tabs>
        <w:tab w:val="right" w:pos="4750"/>
      </w:tabs>
      <w:spacing w:before="120" w:after="60"/>
      <w:jc w:val="both"/>
    </w:pPr>
    <w:rPr>
      <w:rFonts w:ascii="Arial" w:eastAsia="Calibri" w:hAnsi="Arial"/>
      <w:b/>
      <w:sz w:val="22"/>
    </w:rPr>
  </w:style>
  <w:style w:type="paragraph" w:customStyle="1" w:styleId="ECCTableHeaderwhitefont">
    <w:name w:val="ECC Table Header white font"/>
    <w:basedOn w:val="ECCTableHeaderredfont"/>
    <w:qFormat/>
    <w:rsid w:val="00EB14B7"/>
    <w:pPr>
      <w:spacing w:after="120"/>
      <w:jc w:val="center"/>
    </w:pPr>
    <w:rPr>
      <w:color w:val="FFFFFF"/>
    </w:rPr>
  </w:style>
  <w:style w:type="paragraph" w:styleId="Signature">
    <w:name w:val="Signature"/>
    <w:basedOn w:val="Normal"/>
    <w:link w:val="SignatureChar"/>
    <w:uiPriority w:val="99"/>
    <w:unhideWhenUsed/>
    <w:rsid w:val="00EB14B7"/>
    <w:pPr>
      <w:ind w:left="4252"/>
      <w:jc w:val="both"/>
    </w:pPr>
    <w:rPr>
      <w:rFonts w:ascii="Arial" w:eastAsia="Calibri" w:hAnsi="Arial"/>
      <w:szCs w:val="22"/>
    </w:rPr>
  </w:style>
  <w:style w:type="character" w:customStyle="1" w:styleId="SignatureChar">
    <w:name w:val="Signature Char"/>
    <w:link w:val="Signature"/>
    <w:uiPriority w:val="99"/>
    <w:rsid w:val="00EB14B7"/>
    <w:rPr>
      <w:rFonts w:ascii="Arial" w:eastAsia="Calibri" w:hAnsi="Arial"/>
      <w:szCs w:val="22"/>
      <w:lang w:val="en-GB" w:eastAsia="en-US"/>
    </w:rPr>
  </w:style>
  <w:style w:type="paragraph" w:customStyle="1" w:styleId="ECCTableHeaderredfont">
    <w:name w:val="ECC Table Header red font"/>
    <w:qFormat/>
    <w:rsid w:val="00EB14B7"/>
    <w:pPr>
      <w:spacing w:before="120" w:after="60"/>
      <w:jc w:val="both"/>
    </w:pPr>
    <w:rPr>
      <w:rFonts w:ascii="Arial" w:hAnsi="Arial"/>
      <w:bCs/>
      <w:color w:val="D2232A"/>
      <w:lang w:val="en-GB" w:eastAsia="en-US"/>
    </w:rPr>
  </w:style>
  <w:style w:type="paragraph" w:customStyle="1" w:styleId="ECCpageFooter">
    <w:name w:val="ECC page Footer"/>
    <w:rsid w:val="00EB14B7"/>
    <w:pPr>
      <w:tabs>
        <w:tab w:val="left" w:pos="0"/>
        <w:tab w:val="center" w:pos="4820"/>
        <w:tab w:val="right" w:pos="9639"/>
      </w:tabs>
      <w:jc w:val="both"/>
    </w:pPr>
    <w:rPr>
      <w:rFonts w:ascii="Arial" w:hAnsi="Arial"/>
      <w:b/>
      <w:sz w:val="16"/>
      <w:szCs w:val="22"/>
      <w:lang w:val="de-DE" w:eastAsia="de-DE"/>
    </w:rPr>
  </w:style>
  <w:style w:type="character" w:customStyle="1" w:styleId="ECCBoxZchn">
    <w:name w:val="ECC Box Zchn"/>
    <w:link w:val="ECCBox"/>
    <w:uiPriority w:val="99"/>
    <w:rsid w:val="00EB14B7"/>
    <w:rPr>
      <w:rFonts w:ascii="Arial" w:hAnsi="Arial"/>
      <w:lang w:val="da-DK" w:eastAsia="de-DE"/>
    </w:rPr>
  </w:style>
  <w:style w:type="character" w:customStyle="1" w:styleId="ECCHLbold">
    <w:name w:val="ECC HL bold"/>
    <w:uiPriority w:val="1"/>
    <w:qFormat/>
    <w:rsid w:val="00EB14B7"/>
  </w:style>
  <w:style w:type="character" w:styleId="Emphasis">
    <w:name w:val="Emphasis"/>
    <w:aliases w:val="ECC HL italics"/>
    <w:uiPriority w:val="1"/>
    <w:qFormat/>
    <w:rsid w:val="00EB14B7"/>
    <w:rPr>
      <w:i/>
    </w:rPr>
  </w:style>
  <w:style w:type="character" w:customStyle="1" w:styleId="TOC1Char">
    <w:name w:val="TOC 1 Char"/>
    <w:aliases w:val="ECC Index 1 Char"/>
    <w:link w:val="TOC1"/>
    <w:uiPriority w:val="39"/>
    <w:rsid w:val="00EB14B7"/>
    <w:rPr>
      <w:rFonts w:ascii="Arial" w:eastAsia="Calibri" w:hAnsi="Arial"/>
      <w:b/>
      <w:noProof/>
      <w:lang w:val="da-DK" w:eastAsia="en-US"/>
    </w:rPr>
  </w:style>
  <w:style w:type="paragraph" w:styleId="TOCHeading">
    <w:name w:val="TOC Heading"/>
    <w:basedOn w:val="Heading1"/>
    <w:next w:val="Normal"/>
    <w:uiPriority w:val="39"/>
    <w:semiHidden/>
    <w:qFormat/>
    <w:rsid w:val="00EB14B7"/>
    <w:pPr>
      <w:keepLines/>
      <w:numPr>
        <w:numId w:val="0"/>
      </w:numPr>
      <w:spacing w:before="480" w:after="0"/>
      <w:ind w:right="0"/>
      <w:jc w:val="both"/>
      <w:outlineLvl w:val="9"/>
    </w:pPr>
    <w:rPr>
      <w:rFonts w:ascii="Calibri" w:eastAsia="MS Gothic" w:hAnsi="Calibri"/>
      <w:bCs/>
      <w:color w:val="365F91"/>
      <w:sz w:val="28"/>
      <w:szCs w:val="28"/>
    </w:rPr>
  </w:style>
  <w:style w:type="character" w:customStyle="1" w:styleId="ECCHLcyan">
    <w:name w:val="ECC HL cyan"/>
    <w:uiPriority w:val="1"/>
    <w:qFormat/>
    <w:rsid w:val="00EB14B7"/>
    <w:rPr>
      <w:iCs w:val="0"/>
      <w:bdr w:val="none" w:sz="0" w:space="0" w:color="auto"/>
      <w:shd w:val="solid" w:color="00FFFF" w:fill="auto"/>
      <w:lang w:val="en-GB"/>
    </w:rPr>
  </w:style>
  <w:style w:type="character" w:customStyle="1" w:styleId="ECCHLorange">
    <w:name w:val="ECC HL orange"/>
    <w:uiPriority w:val="1"/>
    <w:qFormat/>
    <w:rsid w:val="00EB14B7"/>
    <w:rPr>
      <w:bdr w:val="none" w:sz="0" w:space="0" w:color="auto"/>
      <w:shd w:val="solid" w:color="FFC000" w:fill="auto"/>
    </w:rPr>
  </w:style>
  <w:style w:type="character" w:customStyle="1" w:styleId="ECCHLblue">
    <w:name w:val="ECC HL blue"/>
    <w:uiPriority w:val="1"/>
    <w:qFormat/>
    <w:rsid w:val="00EB14B7"/>
    <w:rPr>
      <w:rFonts w:eastAsia="Calibri"/>
      <w:color w:val="FFFF00"/>
      <w:szCs w:val="22"/>
      <w:bdr w:val="none" w:sz="0" w:space="0" w:color="auto"/>
      <w:shd w:val="solid" w:color="4F81BD" w:fill="auto"/>
      <w:lang w:val="en-GB"/>
    </w:rPr>
  </w:style>
  <w:style w:type="character" w:customStyle="1" w:styleId="ECCHLpetrol">
    <w:name w:val="ECC HL petrol"/>
    <w:uiPriority w:val="1"/>
    <w:qFormat/>
    <w:rsid w:val="00EB14B7"/>
    <w:rPr>
      <w:iCs w:val="0"/>
      <w:color w:val="FFFFFF"/>
      <w:bdr w:val="none" w:sz="0" w:space="0" w:color="auto"/>
      <w:shd w:val="solid" w:color="008080" w:fill="auto"/>
    </w:rPr>
  </w:style>
  <w:style w:type="character" w:customStyle="1" w:styleId="ECCHLsubscript">
    <w:name w:val="ECC HL subscript"/>
    <w:uiPriority w:val="1"/>
    <w:qFormat/>
    <w:rsid w:val="00EB14B7"/>
    <w:rPr>
      <w:vertAlign w:val="subscript"/>
    </w:rPr>
  </w:style>
  <w:style w:type="character" w:customStyle="1" w:styleId="ECCHLsuperscript">
    <w:name w:val="ECC HL superscript"/>
    <w:uiPriority w:val="1"/>
    <w:qFormat/>
    <w:rsid w:val="00EB14B7"/>
    <w:rPr>
      <w:vertAlign w:val="superscript"/>
    </w:rPr>
  </w:style>
  <w:style w:type="character" w:customStyle="1" w:styleId="ECCLetterHeadZchn">
    <w:name w:val="ECC Letter Head Zchn"/>
    <w:link w:val="ECCLetterHead"/>
    <w:rsid w:val="00EB14B7"/>
    <w:rPr>
      <w:rFonts w:ascii="Arial" w:eastAsia="Calibri" w:hAnsi="Arial"/>
      <w:b/>
      <w:sz w:val="22"/>
      <w:lang w:val="en-GB" w:eastAsia="en-US"/>
    </w:rPr>
  </w:style>
  <w:style w:type="character" w:customStyle="1" w:styleId="ECCHLmagenta">
    <w:name w:val="ECC HL magenta"/>
    <w:uiPriority w:val="1"/>
    <w:qFormat/>
    <w:rsid w:val="00EB14B7"/>
    <w:rPr>
      <w:color w:val="auto"/>
      <w:bdr w:val="none" w:sz="0" w:space="0" w:color="auto"/>
      <w:shd w:val="solid" w:color="FF3399" w:fill="auto"/>
      <w:lang w:val="en-GB"/>
    </w:rPr>
  </w:style>
  <w:style w:type="character" w:customStyle="1" w:styleId="ECCHLbrown">
    <w:name w:val="ECC HL brown"/>
    <w:uiPriority w:val="1"/>
    <w:qFormat/>
    <w:rsid w:val="00EB14B7"/>
    <w:rPr>
      <w:color w:val="D9D9D9"/>
      <w:bdr w:val="none" w:sz="0" w:space="0" w:color="auto"/>
      <w:shd w:val="solid" w:color="B95807" w:fill="auto"/>
    </w:rPr>
  </w:style>
  <w:style w:type="paragraph" w:customStyle="1" w:styleId="ECCHeadingnonumbering">
    <w:name w:val="ECC Heading no numbering"/>
    <w:basedOn w:val="Heading1"/>
    <w:rsid w:val="00EB14B7"/>
    <w:pPr>
      <w:numPr>
        <w:numId w:val="0"/>
      </w:numPr>
      <w:tabs>
        <w:tab w:val="left" w:pos="0"/>
        <w:tab w:val="center" w:pos="4820"/>
        <w:tab w:val="right" w:pos="9639"/>
      </w:tabs>
      <w:spacing w:before="600" w:after="60"/>
      <w:ind w:right="0"/>
      <w:jc w:val="both"/>
    </w:pPr>
    <w:rPr>
      <w:rFonts w:cs="Arial"/>
      <w:bCs/>
      <w:caps/>
      <w:color w:val="D2232A"/>
      <w:kern w:val="32"/>
      <w:sz w:val="20"/>
      <w:szCs w:val="32"/>
      <w:lang w:val="da-DK"/>
    </w:rPr>
  </w:style>
  <w:style w:type="character" w:customStyle="1" w:styleId="ECCHLunderlined">
    <w:name w:val="ECC HL underlined"/>
    <w:uiPriority w:val="1"/>
    <w:qFormat/>
    <w:rsid w:val="00EB14B7"/>
    <w:rPr>
      <w:u w:val="single"/>
    </w:rPr>
  </w:style>
  <w:style w:type="table" w:styleId="ColorfulGrid">
    <w:name w:val="Colorful Grid"/>
    <w:basedOn w:val="TableNormal"/>
    <w:uiPriority w:val="73"/>
    <w:rsid w:val="00EB14B7"/>
    <w:pPr>
      <w:jc w:val="both"/>
    </w:pPr>
    <w:rPr>
      <w:rFonts w:ascii="Arial" w:hAnsi="Arial"/>
      <w:color w:val="000000"/>
      <w:lang w:val="da-DK"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Simple1">
    <w:name w:val="Table Simple 1"/>
    <w:basedOn w:val="TableNormal"/>
    <w:uiPriority w:val="99"/>
    <w:semiHidden/>
    <w:unhideWhenUsed/>
    <w:rsid w:val="00EB14B7"/>
    <w:pPr>
      <w:shd w:val="clear" w:color="FFFFFF" w:fill="auto"/>
      <w:spacing w:before="240" w:after="240"/>
      <w:jc w:val="both"/>
      <w:textboxTightWrap w:val="lastLineOnly"/>
    </w:pPr>
    <w:rPr>
      <w:rFonts w:ascii="Arial"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rsid w:val="00EB14B7"/>
    <w:pPr>
      <w:jc w:val="both"/>
    </w:pPr>
    <w:rPr>
      <w:rFonts w:ascii="Arial" w:hAnsi="Arial"/>
      <w:color w:val="000000"/>
      <w:lang w:val="da-DK" w:eastAsia="en-US"/>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ECCTable-whiteheader">
    <w:name w:val="ECC Table - white header"/>
    <w:basedOn w:val="ECCTable-clean"/>
    <w:uiPriority w:val="99"/>
    <w:rsid w:val="00EB14B7"/>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left"/>
      </w:pPr>
      <w:rPr>
        <w:rFonts w:ascii="Arial" w:hAnsi="Arial"/>
        <w:b/>
        <w:i/>
        <w:color w:val="D22A23"/>
        <w:sz w:val="20"/>
      </w:rPr>
      <w:tblPr/>
      <w:trPr>
        <w:tblHeader/>
      </w:trPr>
      <w:tcPr>
        <w:shd w:val="clear" w:color="auto" w:fill="FFFFFF"/>
      </w:tcPr>
    </w:tblStylePr>
    <w:tblStylePr w:type="lastRow">
      <w:rPr>
        <w:b w:val="0"/>
      </w:rPr>
    </w:tblStylePr>
  </w:style>
  <w:style w:type="table" w:customStyle="1" w:styleId="ECCTable-clean">
    <w:name w:val="ECC Table - clean"/>
    <w:uiPriority w:val="99"/>
    <w:rsid w:val="00EB14B7"/>
    <w:pPr>
      <w:spacing w:before="60" w:after="60"/>
      <w:jc w:val="both"/>
    </w:pPr>
    <w:rPr>
      <w:rFonts w:ascii="Arial" w:eastAsia="Calibri" w:hAnsi="Arial"/>
      <w:lang w:val="de-DE" w:eastAsia="de-DE"/>
    </w:rPr>
    <w:tblPr>
      <w:tblStyleRowBandSize w:val="1"/>
      <w:jc w:val="center"/>
      <w:tblCellMar>
        <w:top w:w="57" w:type="dxa"/>
        <w:left w:w="108" w:type="dxa"/>
        <w:bottom w:w="0" w:type="dxa"/>
        <w:right w:w="108" w:type="dxa"/>
      </w:tblCellMar>
    </w:tblPr>
    <w:trPr>
      <w:jc w:val="center"/>
    </w:trPr>
    <w:tcPr>
      <w:vAlign w:val="center"/>
    </w:tcPr>
  </w:style>
  <w:style w:type="character" w:customStyle="1" w:styleId="ECCHLgrey">
    <w:name w:val="ECC HL grey"/>
    <w:uiPriority w:val="1"/>
    <w:qFormat/>
    <w:rsid w:val="00EB14B7"/>
    <w:rPr>
      <w:bdr w:val="none" w:sz="0" w:space="0" w:color="auto"/>
      <w:shd w:val="solid" w:color="BFBFBF" w:fill="auto"/>
    </w:rPr>
  </w:style>
  <w:style w:type="character" w:styleId="Strong">
    <w:name w:val="Strong"/>
    <w:qFormat/>
    <w:rsid w:val="00EB14B7"/>
    <w:rPr>
      <w:b/>
      <w:bCs/>
    </w:rPr>
  </w:style>
  <w:style w:type="paragraph" w:customStyle="1" w:styleId="ECCBreak">
    <w:name w:val="ECC Break"/>
    <w:link w:val="ECCBreakZchn"/>
    <w:rsid w:val="00EB14B7"/>
    <w:pPr>
      <w:spacing w:before="360" w:after="60"/>
    </w:pPr>
    <w:rPr>
      <w:rFonts w:ascii="Arial" w:hAnsi="Arial"/>
      <w:b/>
      <w:bCs/>
      <w:iCs/>
      <w:caps/>
      <w:szCs w:val="28"/>
      <w:lang w:val="da-DK" w:eastAsia="en-US"/>
    </w:rPr>
  </w:style>
  <w:style w:type="character" w:customStyle="1" w:styleId="ECCBreakZchn">
    <w:name w:val="ECC Break Zchn"/>
    <w:link w:val="ECCBreak"/>
    <w:rsid w:val="00EB14B7"/>
    <w:rPr>
      <w:rFonts w:ascii="Arial" w:hAnsi="Arial"/>
      <w:b/>
      <w:bCs/>
      <w:iCs/>
      <w:caps/>
      <w:szCs w:val="28"/>
      <w:lang w:val="da-DK" w:eastAsia="en-US"/>
    </w:rPr>
  </w:style>
  <w:style w:type="paragraph" w:customStyle="1" w:styleId="Tabletext">
    <w:name w:val="Table_text"/>
    <w:basedOn w:val="Normal"/>
    <w:link w:val="TabletextChar"/>
    <w:uiPriority w:val="99"/>
    <w:rsid w:val="00EB14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character" w:customStyle="1" w:styleId="TabletextChar">
    <w:name w:val="Table_text Char"/>
    <w:link w:val="Tabletext"/>
    <w:uiPriority w:val="99"/>
    <w:rsid w:val="00EB14B7"/>
    <w:rPr>
      <w:lang w:val="en-GB" w:eastAsia="en-US"/>
    </w:rPr>
  </w:style>
  <w:style w:type="character" w:customStyle="1" w:styleId="ECCParagraphChar">
    <w:name w:val="ECC Paragraph Char"/>
    <w:uiPriority w:val="99"/>
    <w:locked/>
    <w:rsid w:val="00EB14B7"/>
    <w:rPr>
      <w:rFonts w:ascii="Arial" w:hAnsi="Arial"/>
      <w:szCs w:val="24"/>
      <w:lang w:eastAsia="en-US" w:bidi="ar-SA"/>
    </w:rPr>
  </w:style>
  <w:style w:type="character" w:styleId="PlaceholderText">
    <w:name w:val="Placeholder Text"/>
    <w:uiPriority w:val="99"/>
    <w:semiHidden/>
    <w:rsid w:val="00EB14B7"/>
    <w:rPr>
      <w:color w:val="808080"/>
    </w:rPr>
  </w:style>
  <w:style w:type="character" w:customStyle="1" w:styleId="Heading4Char">
    <w:name w:val="Heading 4 Char"/>
    <w:aliases w:val="ECC Heading 4 Char"/>
    <w:link w:val="Heading4"/>
    <w:locked/>
    <w:rsid w:val="00EB14B7"/>
    <w:rPr>
      <w:b/>
      <w:bCs/>
      <w:sz w:val="28"/>
      <w:szCs w:val="28"/>
      <w:lang w:val="en-GB" w:eastAsia="en-US"/>
    </w:rPr>
  </w:style>
  <w:style w:type="character" w:customStyle="1" w:styleId="FooterChar">
    <w:name w:val="Footer Char"/>
    <w:link w:val="Footer"/>
    <w:uiPriority w:val="99"/>
    <w:rsid w:val="00EB14B7"/>
    <w:rPr>
      <w:lang w:val="en-GB" w:eastAsia="en-US"/>
    </w:rPr>
  </w:style>
  <w:style w:type="paragraph" w:customStyle="1" w:styleId="Default">
    <w:name w:val="Default"/>
    <w:rsid w:val="00EB14B7"/>
    <w:pPr>
      <w:autoSpaceDE w:val="0"/>
      <w:autoSpaceDN w:val="0"/>
      <w:adjustRightInd w:val="0"/>
    </w:pPr>
    <w:rPr>
      <w:color w:val="000000"/>
      <w:sz w:val="24"/>
      <w:szCs w:val="24"/>
      <w:lang w:val="da-DK" w:eastAsia="en-US"/>
    </w:rPr>
  </w:style>
  <w:style w:type="paragraph" w:styleId="PlainText">
    <w:name w:val="Plain Text"/>
    <w:basedOn w:val="Normal"/>
    <w:link w:val="PlainTextChar"/>
    <w:uiPriority w:val="99"/>
    <w:unhideWhenUsed/>
    <w:rsid w:val="00EB14B7"/>
    <w:rPr>
      <w:rFonts w:ascii="Calibri" w:eastAsia="Cambria" w:hAnsi="Calibri"/>
      <w:sz w:val="22"/>
      <w:szCs w:val="21"/>
      <w:lang w:val="da-DK"/>
    </w:rPr>
  </w:style>
  <w:style w:type="character" w:customStyle="1" w:styleId="PlainTextChar">
    <w:name w:val="Plain Text Char"/>
    <w:link w:val="PlainText"/>
    <w:uiPriority w:val="99"/>
    <w:rsid w:val="00EB14B7"/>
    <w:rPr>
      <w:rFonts w:ascii="Calibri" w:eastAsia="Cambria" w:hAnsi="Calibri"/>
      <w:sz w:val="22"/>
      <w:szCs w:val="21"/>
      <w:lang w:val="da-D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cept.org/files/9522/Cover%20note%20on%20ERC%20REC%2074-01%20for%20public%20consultation.docx" TargetMode="External"/><Relationship Id="rId4" Type="http://schemas.openxmlformats.org/officeDocument/2006/relationships/settings" Target="settings.xml"/><Relationship Id="rId9" Type="http://schemas.openxmlformats.org/officeDocument/2006/relationships/hyperlink" Target="https://cept.org/files/9522/Draft%20revision%20of%20ERC%20Recommendation%2074-01.docx"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5ACC4-8D03-4DB6-A821-EA9F7AF0C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10</Pages>
  <Words>3171</Words>
  <Characters>16812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[GSA]</cp:lastModifiedBy>
  <cp:revision>112</cp:revision>
  <cp:lastPrinted>2001-04-23T09:30:00Z</cp:lastPrinted>
  <dcterms:created xsi:type="dcterms:W3CDTF">2019-02-11T11:58:00Z</dcterms:created>
  <dcterms:modified xsi:type="dcterms:W3CDTF">2019-04-08T07:27:00Z</dcterms:modified>
</cp:coreProperties>
</file>